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E58E3" w:rsidRPr="00153407" w:rsidRDefault="002E58E3">
      <w:pPr>
        <w:pStyle w:val="Title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</w:p>
    <w:p w14:paraId="31D9C561" w14:textId="173AD3C6" w:rsidR="002E58E3" w:rsidRPr="00153407" w:rsidRDefault="006A7BCE">
      <w:pPr>
        <w:pStyle w:val="Title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  <w:r w:rsidRPr="00B47CDC">
        <w:rPr>
          <w:rFonts w:ascii="Arial" w:hAnsi="Arial" w:cs="Arial"/>
        </w:rPr>
        <w:t>RFQ</w:t>
      </w:r>
      <w:r w:rsidR="002E58E3" w:rsidRPr="00153407">
        <w:rPr>
          <w:rFonts w:ascii="Arial" w:hAnsi="Arial" w:cs="Arial"/>
        </w:rPr>
        <w:t xml:space="preserve"> Addendum #</w:t>
      </w:r>
      <w:r w:rsidR="00402863">
        <w:rPr>
          <w:rFonts w:ascii="Arial" w:hAnsi="Arial" w:cs="Arial"/>
        </w:rPr>
        <w:t xml:space="preserve"> </w:t>
      </w:r>
      <w:r w:rsidR="00B47CDC">
        <w:rPr>
          <w:rFonts w:ascii="Arial" w:hAnsi="Arial" w:cs="Arial"/>
        </w:rPr>
        <w:t>1</w:t>
      </w:r>
    </w:p>
    <w:p w14:paraId="0A37501D" w14:textId="77777777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jc w:val="center"/>
        <w:rPr>
          <w:rFonts w:ascii="Arial" w:hAnsi="Arial" w:cs="Arial"/>
        </w:rPr>
      </w:pPr>
    </w:p>
    <w:p w14:paraId="49050396" w14:textId="060DA323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jc w:val="center"/>
        <w:rPr>
          <w:rFonts w:ascii="Arial" w:hAnsi="Arial" w:cs="Arial"/>
        </w:rPr>
      </w:pPr>
      <w:r w:rsidRPr="00153407">
        <w:rPr>
          <w:rFonts w:ascii="Arial" w:hAnsi="Arial" w:cs="Arial"/>
        </w:rPr>
        <w:t xml:space="preserve">Request for </w:t>
      </w:r>
      <w:r w:rsidR="00005676" w:rsidRPr="00B47CDC">
        <w:rPr>
          <w:rFonts w:ascii="Arial" w:hAnsi="Arial" w:cs="Arial"/>
        </w:rPr>
        <w:t>Qualifications</w:t>
      </w:r>
      <w:r w:rsidR="00B47CDC">
        <w:rPr>
          <w:rFonts w:ascii="Arial" w:hAnsi="Arial" w:cs="Arial"/>
        </w:rPr>
        <w:t xml:space="preserve"> </w:t>
      </w:r>
      <w:r w:rsidRPr="00153407">
        <w:rPr>
          <w:rFonts w:ascii="Arial" w:hAnsi="Arial" w:cs="Arial"/>
        </w:rPr>
        <w:t>for</w:t>
      </w:r>
    </w:p>
    <w:p w14:paraId="648FB2EE" w14:textId="777D5498" w:rsidR="002E58E3" w:rsidRPr="00153407" w:rsidRDefault="00875CE8" w:rsidP="005934EA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On-Call Building Commissioning</w:t>
      </w:r>
    </w:p>
    <w:p w14:paraId="5DAB6C7B" w14:textId="5B84B19F" w:rsidR="002E58E3" w:rsidRPr="00FE22EA" w:rsidRDefault="002E58E3" w:rsidP="00081576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jc w:val="center"/>
        <w:rPr>
          <w:rFonts w:ascii="Arial" w:hAnsi="Arial" w:cs="Arial"/>
          <w:b/>
          <w:bCs/>
        </w:rPr>
      </w:pPr>
      <w:r w:rsidRPr="00FE22EA">
        <w:rPr>
          <w:rFonts w:ascii="Arial" w:hAnsi="Arial" w:cs="Arial"/>
          <w:b/>
          <w:bCs/>
        </w:rPr>
        <w:t>Solicitation #</w:t>
      </w:r>
      <w:r w:rsidR="00005676" w:rsidRPr="00FE22EA">
        <w:rPr>
          <w:rFonts w:ascii="Arial" w:hAnsi="Arial" w:cs="Arial"/>
          <w:b/>
          <w:bCs/>
        </w:rPr>
        <w:t xml:space="preserve"> </w:t>
      </w:r>
      <w:r w:rsidR="00051925" w:rsidRPr="00FE22EA">
        <w:rPr>
          <w:rFonts w:ascii="Arial" w:hAnsi="Arial" w:cs="Arial"/>
          <w:b/>
          <w:bCs/>
        </w:rPr>
        <w:t>6121</w:t>
      </w:r>
    </w:p>
    <w:p w14:paraId="02EB378F" w14:textId="77777777" w:rsidR="002E58E3" w:rsidRPr="00153407" w:rsidRDefault="002E58E3">
      <w:pPr>
        <w:pStyle w:val="Header"/>
        <w:tabs>
          <w:tab w:val="clear" w:pos="4320"/>
          <w:tab w:val="clear" w:pos="864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cs="Arial"/>
        </w:rPr>
      </w:pPr>
    </w:p>
    <w:p w14:paraId="6A05A809" w14:textId="77777777" w:rsidR="002E58E3" w:rsidRPr="00153407" w:rsidRDefault="002E58E3">
      <w:pPr>
        <w:pStyle w:val="Header"/>
        <w:tabs>
          <w:tab w:val="clear" w:pos="4320"/>
          <w:tab w:val="clear" w:pos="864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cs="Arial"/>
        </w:rPr>
      </w:pPr>
    </w:p>
    <w:p w14:paraId="2F481C90" w14:textId="0E22C69A" w:rsidR="002E58E3" w:rsidRPr="00153407" w:rsidRDefault="002E58E3">
      <w:pPr>
        <w:pStyle w:val="Heading1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  <w:sz w:val="24"/>
        </w:rPr>
      </w:pPr>
      <w:r w:rsidRPr="00153407">
        <w:rPr>
          <w:rFonts w:ascii="Arial" w:hAnsi="Arial" w:cs="Arial"/>
          <w:sz w:val="24"/>
        </w:rPr>
        <w:t>Date of Addendum #</w:t>
      </w:r>
      <w:r w:rsidR="00005676" w:rsidRPr="00153407">
        <w:rPr>
          <w:rFonts w:ascii="Arial" w:hAnsi="Arial" w:cs="Arial"/>
          <w:sz w:val="24"/>
        </w:rPr>
        <w:t xml:space="preserve"> </w:t>
      </w:r>
      <w:r w:rsidR="000D1496">
        <w:rPr>
          <w:rFonts w:ascii="Arial" w:hAnsi="Arial" w:cs="Arial"/>
          <w:sz w:val="24"/>
        </w:rPr>
        <w:t>1</w:t>
      </w:r>
      <w:r w:rsidRPr="00153407">
        <w:rPr>
          <w:rFonts w:ascii="Arial" w:hAnsi="Arial" w:cs="Arial"/>
          <w:sz w:val="24"/>
        </w:rPr>
        <w:t xml:space="preserve">:  </w:t>
      </w:r>
      <w:r w:rsidR="000D1496">
        <w:rPr>
          <w:rFonts w:ascii="Arial" w:hAnsi="Arial" w:cs="Arial"/>
          <w:sz w:val="24"/>
        </w:rPr>
        <w:t>02/1</w:t>
      </w:r>
      <w:r w:rsidR="00301331">
        <w:rPr>
          <w:rFonts w:ascii="Arial" w:hAnsi="Arial" w:cs="Arial"/>
          <w:sz w:val="24"/>
        </w:rPr>
        <w:t>3</w:t>
      </w:r>
      <w:r w:rsidR="000D1496">
        <w:rPr>
          <w:rFonts w:ascii="Arial" w:hAnsi="Arial" w:cs="Arial"/>
          <w:sz w:val="24"/>
        </w:rPr>
        <w:t>/2026</w:t>
      </w:r>
    </w:p>
    <w:p w14:paraId="41C8F396" w14:textId="77777777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</w:p>
    <w:p w14:paraId="2843BBB7" w14:textId="135BE4D5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  <w:r w:rsidRPr="00153407">
        <w:rPr>
          <w:rFonts w:ascii="Arial" w:hAnsi="Arial" w:cs="Arial"/>
        </w:rPr>
        <w:t xml:space="preserve">The </w:t>
      </w:r>
      <w:r w:rsidRPr="006D6190">
        <w:rPr>
          <w:rFonts w:ascii="Arial" w:hAnsi="Arial" w:cs="Arial"/>
        </w:rPr>
        <w:t xml:space="preserve">Request for </w:t>
      </w:r>
      <w:r w:rsidR="00005676" w:rsidRPr="006D6190">
        <w:rPr>
          <w:rFonts w:ascii="Arial" w:hAnsi="Arial" w:cs="Arial"/>
        </w:rPr>
        <w:t>Qualifications (RFQ)</w:t>
      </w:r>
      <w:r w:rsidR="00005676" w:rsidRPr="00153407">
        <w:rPr>
          <w:rFonts w:ascii="Arial" w:hAnsi="Arial" w:cs="Arial"/>
        </w:rPr>
        <w:t xml:space="preserve"> for</w:t>
      </w:r>
      <w:r w:rsidRPr="00153407">
        <w:rPr>
          <w:rFonts w:ascii="Arial" w:hAnsi="Arial" w:cs="Arial"/>
        </w:rPr>
        <w:t xml:space="preserve"> the </w:t>
      </w:r>
      <w:r w:rsidR="006D6190" w:rsidRPr="00153407">
        <w:rPr>
          <w:rFonts w:ascii="Arial" w:hAnsi="Arial" w:cs="Arial"/>
        </w:rPr>
        <w:t>above-named</w:t>
      </w:r>
      <w:r w:rsidRPr="00153407">
        <w:rPr>
          <w:rFonts w:ascii="Arial" w:hAnsi="Arial" w:cs="Arial"/>
        </w:rPr>
        <w:t xml:space="preserve"> project is amended as noted in this Addendum.  This Addendum consists of </w:t>
      </w:r>
      <w:r w:rsidR="004D6A8F">
        <w:rPr>
          <w:rFonts w:ascii="Arial" w:hAnsi="Arial" w:cs="Arial"/>
        </w:rPr>
        <w:t>2</w:t>
      </w:r>
      <w:r w:rsidR="00005676" w:rsidRPr="00153407">
        <w:rPr>
          <w:rFonts w:ascii="Arial" w:hAnsi="Arial" w:cs="Arial"/>
        </w:rPr>
        <w:t xml:space="preserve"> pages</w:t>
      </w:r>
      <w:r w:rsidRPr="00153407">
        <w:rPr>
          <w:rFonts w:ascii="Arial" w:hAnsi="Arial" w:cs="Arial"/>
        </w:rPr>
        <w:t>.</w:t>
      </w:r>
    </w:p>
    <w:p w14:paraId="72A3D3EC" w14:textId="77777777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</w:p>
    <w:p w14:paraId="07F746C4" w14:textId="3A8217F6" w:rsidR="00C300AB" w:rsidRDefault="00C300AB" w:rsidP="00C300A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  <w:r w:rsidRPr="00153407">
        <w:rPr>
          <w:rFonts w:ascii="Arial" w:hAnsi="Arial" w:cs="Arial"/>
        </w:rPr>
        <w:t>This Addendum</w:t>
      </w:r>
      <w:r w:rsidR="00443517">
        <w:rPr>
          <w:rFonts w:ascii="Arial" w:hAnsi="Arial" w:cs="Arial"/>
        </w:rPr>
        <w:t xml:space="preserve"> </w:t>
      </w:r>
      <w:r w:rsidRPr="00153407">
        <w:rPr>
          <w:rFonts w:ascii="Arial" w:hAnsi="Arial" w:cs="Arial"/>
        </w:rPr>
        <w:t xml:space="preserve">lists questions received and SHA’s responses (see Item </w:t>
      </w:r>
      <w:r w:rsidR="00443517">
        <w:rPr>
          <w:rFonts w:ascii="Arial" w:hAnsi="Arial" w:cs="Arial"/>
        </w:rPr>
        <w:t>1</w:t>
      </w:r>
      <w:r w:rsidRPr="00153407">
        <w:rPr>
          <w:rFonts w:ascii="Arial" w:hAnsi="Arial" w:cs="Arial"/>
        </w:rPr>
        <w:t xml:space="preserve"> below</w:t>
      </w:r>
      <w:r w:rsidR="001B6153" w:rsidRPr="00153407">
        <w:rPr>
          <w:rFonts w:ascii="Arial" w:hAnsi="Arial" w:cs="Arial"/>
        </w:rPr>
        <w:t>) and</w:t>
      </w:r>
      <w:r w:rsidRPr="00153407">
        <w:rPr>
          <w:rFonts w:ascii="Arial" w:hAnsi="Arial" w:cs="Arial"/>
        </w:rPr>
        <w:t xml:space="preserve"> extends</w:t>
      </w:r>
      <w:r w:rsidR="00A75C86">
        <w:rPr>
          <w:rFonts w:ascii="Arial" w:hAnsi="Arial" w:cs="Arial"/>
        </w:rPr>
        <w:t xml:space="preserve"> the Deadline for Submission </w:t>
      </w:r>
      <w:r w:rsidRPr="00153407">
        <w:rPr>
          <w:rFonts w:ascii="Arial" w:hAnsi="Arial" w:cs="Arial"/>
        </w:rPr>
        <w:t xml:space="preserve">(see Item </w:t>
      </w:r>
      <w:r w:rsidR="00443517">
        <w:rPr>
          <w:rFonts w:ascii="Arial" w:hAnsi="Arial" w:cs="Arial"/>
        </w:rPr>
        <w:t>2</w:t>
      </w:r>
      <w:r w:rsidRPr="00153407">
        <w:rPr>
          <w:rFonts w:ascii="Arial" w:hAnsi="Arial" w:cs="Arial"/>
        </w:rPr>
        <w:t xml:space="preserve"> below).</w:t>
      </w:r>
    </w:p>
    <w:p w14:paraId="3291C785" w14:textId="77777777" w:rsidR="00FE22EA" w:rsidRPr="00153407" w:rsidRDefault="00FE22EA" w:rsidP="00C300A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</w:p>
    <w:p w14:paraId="34627345" w14:textId="77777777" w:rsidR="00C300AB" w:rsidRPr="00153407" w:rsidRDefault="00C300AB" w:rsidP="00C300AB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</w:p>
    <w:p w14:paraId="4B1C22B5" w14:textId="02083891" w:rsidR="00F71A1B" w:rsidRPr="00153407" w:rsidRDefault="00C300AB" w:rsidP="00A75C86">
      <w:pPr>
        <w:pStyle w:val="NormalWeb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0" w:beforeAutospacing="0" w:after="0" w:afterAutospacing="0"/>
        <w:ind w:left="864" w:hanging="864"/>
        <w:rPr>
          <w:rFonts w:ascii="Arial" w:hAnsi="Arial" w:cs="Arial"/>
        </w:rPr>
      </w:pPr>
      <w:r w:rsidRPr="00153407">
        <w:rPr>
          <w:rFonts w:ascii="Arial" w:hAnsi="Arial" w:cs="Arial"/>
          <w:b/>
        </w:rPr>
        <w:t>Item 1</w:t>
      </w:r>
      <w:r w:rsidRPr="00153407">
        <w:rPr>
          <w:rFonts w:ascii="Arial" w:hAnsi="Arial" w:cs="Arial"/>
        </w:rPr>
        <w:t>.</w:t>
      </w:r>
      <w:r w:rsidRPr="00153407">
        <w:rPr>
          <w:rFonts w:ascii="Arial" w:hAnsi="Arial" w:cs="Arial"/>
        </w:rPr>
        <w:tab/>
        <w:t>The following is a list of questions received and SHA’s responses to those questions</w:t>
      </w:r>
      <w:r w:rsidR="0004392F">
        <w:rPr>
          <w:rFonts w:ascii="Arial" w:hAnsi="Arial" w:cs="Arial"/>
        </w:rPr>
        <w:t>:</w:t>
      </w:r>
    </w:p>
    <w:p w14:paraId="44EAFD9C" w14:textId="77777777" w:rsidR="00F71A1B" w:rsidRPr="00153407" w:rsidRDefault="00F71A1B">
      <w:pPr>
        <w:pStyle w:val="NormalWeb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0" w:beforeAutospacing="0" w:after="0" w:afterAutospacing="0"/>
        <w:rPr>
          <w:rFonts w:ascii="Arial" w:hAnsi="Arial" w:cs="Arial"/>
        </w:rPr>
      </w:pPr>
    </w:p>
    <w:p w14:paraId="59E89757" w14:textId="77777777" w:rsidR="00082764" w:rsidRPr="00082764" w:rsidRDefault="00F71A1B" w:rsidP="00082764">
      <w:pPr>
        <w:spacing w:after="160" w:line="278" w:lineRule="auto"/>
        <w:rPr>
          <w:rFonts w:ascii="Arial" w:eastAsia="Arial Unicode MS" w:hAnsi="Arial" w:cs="Arial"/>
          <w:b/>
          <w:bCs/>
        </w:rPr>
      </w:pPr>
      <w:r w:rsidRPr="00454C18">
        <w:rPr>
          <w:rFonts w:ascii="Arial" w:eastAsia="Arial Unicode MS" w:hAnsi="Arial" w:cs="Arial"/>
          <w:b/>
          <w:bCs/>
        </w:rPr>
        <w:t>Question 1.</w:t>
      </w:r>
      <w:r w:rsidRPr="007B1095">
        <w:rPr>
          <w:rFonts w:ascii="Arial" w:eastAsia="Arial Unicode MS" w:hAnsi="Arial" w:cs="Arial"/>
        </w:rPr>
        <w:t xml:space="preserve">  </w:t>
      </w:r>
      <w:r w:rsidR="00082764" w:rsidRPr="00082764">
        <w:rPr>
          <w:rFonts w:ascii="Arial" w:eastAsia="Arial Unicode MS" w:hAnsi="Arial" w:cs="Arial"/>
          <w:b/>
          <w:bCs/>
        </w:rPr>
        <w:t>Do proposing consultants or consultant teams need to demonstrate the ability to fulfill all elements of the questions scope of services?</w:t>
      </w:r>
    </w:p>
    <w:p w14:paraId="4B02CC3B" w14:textId="4D9B5726" w:rsidR="00082764" w:rsidRPr="00082764" w:rsidRDefault="00082764" w:rsidP="00082764">
      <w:pPr>
        <w:pStyle w:val="ListParagraph"/>
        <w:numPr>
          <w:ilvl w:val="0"/>
          <w:numId w:val="9"/>
        </w:numPr>
        <w:spacing w:after="160" w:line="278" w:lineRule="auto"/>
        <w:rPr>
          <w:rFonts w:ascii="Arial" w:eastAsia="Arial Unicode MS" w:hAnsi="Arial" w:cs="Arial"/>
          <w:b/>
          <w:bCs/>
        </w:rPr>
      </w:pPr>
      <w:r w:rsidRPr="00082764">
        <w:rPr>
          <w:rFonts w:ascii="Arial" w:eastAsia="Arial Unicode MS" w:hAnsi="Arial" w:cs="Arial"/>
          <w:b/>
          <w:bCs/>
        </w:rPr>
        <w:t>For example, if a firm is unable to provide the life safety commissioning component, would that firm be excluded from consideration?</w:t>
      </w:r>
    </w:p>
    <w:p w14:paraId="4561D54A" w14:textId="1673E073" w:rsidR="00082764" w:rsidRDefault="00447CCD" w:rsidP="00DE3AD3">
      <w:pPr>
        <w:rPr>
          <w:rFonts w:ascii="Arial" w:eastAsia="Arial Unicode MS" w:hAnsi="Arial" w:cs="Arial"/>
          <w:i/>
          <w:iCs/>
        </w:rPr>
      </w:pPr>
      <w:r w:rsidRPr="00447CCD">
        <w:rPr>
          <w:rFonts w:ascii="Arial" w:eastAsia="Arial Unicode MS" w:hAnsi="Arial" w:cs="Arial"/>
          <w:i/>
          <w:iCs/>
          <w:u w:val="single"/>
        </w:rPr>
        <w:t>Response</w:t>
      </w:r>
      <w:r w:rsidRPr="00447CCD">
        <w:rPr>
          <w:rFonts w:ascii="Arial" w:eastAsia="Arial Unicode MS" w:hAnsi="Arial" w:cs="Arial"/>
          <w:i/>
          <w:iCs/>
        </w:rPr>
        <w:t xml:space="preserve">:  </w:t>
      </w:r>
      <w:r w:rsidR="00082764" w:rsidRPr="00447CCD">
        <w:rPr>
          <w:rFonts w:ascii="Arial" w:eastAsia="Arial Unicode MS" w:hAnsi="Arial" w:cs="Arial"/>
          <w:i/>
          <w:iCs/>
        </w:rPr>
        <w:t xml:space="preserve">Consultants should still submit for evaluation even if they do not entirely meet the desired requirements/services outlined in the RFQ. We will potentially make up for service gaps by selecting more than one consultant. Consultants may make up for a lack of service by adding a 3rd party subconsultant. </w:t>
      </w:r>
    </w:p>
    <w:p w14:paraId="72DA0C89" w14:textId="77777777" w:rsidR="00DE3AD3" w:rsidRPr="00447CCD" w:rsidRDefault="00DE3AD3" w:rsidP="00DE3AD3">
      <w:pPr>
        <w:rPr>
          <w:rFonts w:ascii="Arial" w:eastAsia="Arial Unicode MS" w:hAnsi="Arial" w:cs="Arial"/>
          <w:i/>
          <w:iCs/>
        </w:rPr>
      </w:pPr>
    </w:p>
    <w:p w14:paraId="4BEF986A" w14:textId="77777777" w:rsidR="00B77808" w:rsidRDefault="00534D37" w:rsidP="00B77808">
      <w:pPr>
        <w:spacing w:after="160" w:line="278" w:lineRule="auto"/>
        <w:rPr>
          <w:rFonts w:ascii="Arial" w:eastAsia="Arial Unicode MS" w:hAnsi="Arial" w:cs="Arial"/>
          <w:b/>
          <w:bCs/>
        </w:rPr>
      </w:pPr>
      <w:r w:rsidRPr="00454C18">
        <w:rPr>
          <w:rFonts w:ascii="Arial" w:eastAsia="Arial Unicode MS" w:hAnsi="Arial" w:cs="Arial"/>
          <w:b/>
          <w:bCs/>
        </w:rPr>
        <w:t>Question 2.</w:t>
      </w:r>
      <w:r>
        <w:rPr>
          <w:rFonts w:ascii="Arial" w:eastAsia="Arial Unicode MS" w:hAnsi="Arial" w:cs="Arial"/>
        </w:rPr>
        <w:t xml:space="preserve">  </w:t>
      </w:r>
      <w:r w:rsidR="00B77808" w:rsidRPr="00B77808">
        <w:rPr>
          <w:rFonts w:ascii="Arial" w:eastAsia="Arial Unicode MS" w:hAnsi="Arial" w:cs="Arial"/>
          <w:b/>
          <w:bCs/>
        </w:rPr>
        <w:t>How many firms does Seattle Housing Authority anticipate selecting for the on-call commissioning contract?</w:t>
      </w:r>
    </w:p>
    <w:p w14:paraId="3DEEC669" w14:textId="71AE6377" w:rsidR="00F71A1B" w:rsidRPr="00454C18" w:rsidRDefault="00F71A1B" w:rsidP="00454C18">
      <w:pPr>
        <w:spacing w:after="160" w:line="278" w:lineRule="auto"/>
        <w:rPr>
          <w:rFonts w:ascii="Arial" w:hAnsi="Arial" w:cs="Arial"/>
          <w:i/>
        </w:rPr>
      </w:pPr>
      <w:r w:rsidRPr="00153407">
        <w:rPr>
          <w:rFonts w:ascii="Arial" w:hAnsi="Arial" w:cs="Arial"/>
          <w:i/>
          <w:u w:val="single"/>
        </w:rPr>
        <w:t>Response</w:t>
      </w:r>
      <w:r w:rsidRPr="00447CCD">
        <w:rPr>
          <w:rFonts w:ascii="Arial" w:hAnsi="Arial" w:cs="Arial"/>
          <w:i/>
        </w:rPr>
        <w:t>:</w:t>
      </w:r>
      <w:r w:rsidRPr="00153407">
        <w:rPr>
          <w:rFonts w:ascii="Arial" w:hAnsi="Arial" w:cs="Arial"/>
          <w:i/>
        </w:rPr>
        <w:t xml:space="preserve">  </w:t>
      </w:r>
      <w:r w:rsidR="007B1095" w:rsidRPr="00E02AF9">
        <w:rPr>
          <w:rFonts w:ascii="Arial" w:hAnsi="Arial" w:cs="Arial"/>
          <w:i/>
          <w:iCs/>
        </w:rPr>
        <w:t xml:space="preserve">A minimum of two </w:t>
      </w:r>
      <w:r w:rsidR="00F21C29">
        <w:rPr>
          <w:rFonts w:ascii="Arial" w:hAnsi="Arial" w:cs="Arial"/>
          <w:i/>
          <w:iCs/>
        </w:rPr>
        <w:t>C</w:t>
      </w:r>
      <w:r w:rsidR="007B1095" w:rsidRPr="00E02AF9">
        <w:rPr>
          <w:rFonts w:ascii="Arial" w:hAnsi="Arial" w:cs="Arial"/>
          <w:i/>
          <w:iCs/>
        </w:rPr>
        <w:t>onsultants will be selected</w:t>
      </w:r>
      <w:r w:rsidR="00E10AC6">
        <w:rPr>
          <w:rFonts w:ascii="Arial" w:hAnsi="Arial" w:cs="Arial"/>
          <w:i/>
          <w:iCs/>
        </w:rPr>
        <w:t>.</w:t>
      </w:r>
    </w:p>
    <w:p w14:paraId="169E6F3E" w14:textId="391EE2CE" w:rsidR="000773A6" w:rsidRPr="00454C18" w:rsidRDefault="00F71A1B" w:rsidP="00454C18">
      <w:pPr>
        <w:spacing w:after="160" w:line="278" w:lineRule="auto"/>
        <w:rPr>
          <w:rFonts w:ascii="Arial" w:eastAsia="Arial Unicode MS" w:hAnsi="Arial" w:cs="Arial"/>
          <w:b/>
          <w:bCs/>
        </w:rPr>
      </w:pPr>
      <w:r w:rsidRPr="00454C18">
        <w:rPr>
          <w:rFonts w:ascii="Arial" w:hAnsi="Arial" w:cs="Arial"/>
          <w:b/>
          <w:bCs/>
        </w:rPr>
        <w:t xml:space="preserve">Question </w:t>
      </w:r>
      <w:r w:rsidR="00454C18" w:rsidRPr="00454C18">
        <w:rPr>
          <w:rFonts w:ascii="Arial" w:hAnsi="Arial" w:cs="Arial"/>
          <w:b/>
          <w:bCs/>
        </w:rPr>
        <w:t>3</w:t>
      </w:r>
      <w:r w:rsidRPr="00454C18">
        <w:rPr>
          <w:rFonts w:ascii="Arial" w:hAnsi="Arial" w:cs="Arial"/>
          <w:b/>
          <w:bCs/>
        </w:rPr>
        <w:t>.</w:t>
      </w:r>
      <w:r w:rsidRPr="00153407">
        <w:rPr>
          <w:rFonts w:ascii="Arial" w:hAnsi="Arial" w:cs="Arial"/>
        </w:rPr>
        <w:t xml:space="preserve">  </w:t>
      </w:r>
      <w:r w:rsidR="000773A6" w:rsidRPr="00454C18">
        <w:rPr>
          <w:rFonts w:ascii="Arial" w:eastAsia="Arial Unicode MS" w:hAnsi="Arial" w:cs="Arial"/>
          <w:b/>
          <w:bCs/>
        </w:rPr>
        <w:t>For on-call commissioning services, what is the anticipated volume of work during the contract term, including both new building commissioning and existing building retro-commissioning projects?</w:t>
      </w:r>
    </w:p>
    <w:p w14:paraId="571E654E" w14:textId="41E5FFD4" w:rsidR="000773A6" w:rsidRPr="00454C18" w:rsidRDefault="00454C18" w:rsidP="000773A6">
      <w:pPr>
        <w:rPr>
          <w:rFonts w:ascii="Arial" w:eastAsia="Arial Unicode MS" w:hAnsi="Arial" w:cs="Arial"/>
          <w:b/>
          <w:bCs/>
        </w:rPr>
      </w:pPr>
      <w:r w:rsidRPr="00454C18">
        <w:rPr>
          <w:rFonts w:ascii="Arial" w:eastAsia="Arial Unicode MS" w:hAnsi="Arial" w:cs="Arial"/>
          <w:i/>
          <w:iCs/>
          <w:u w:val="single"/>
        </w:rPr>
        <w:t>Response</w:t>
      </w:r>
      <w:r w:rsidRPr="00454C18">
        <w:rPr>
          <w:rFonts w:ascii="Arial" w:eastAsia="Arial Unicode MS" w:hAnsi="Arial" w:cs="Arial"/>
          <w:i/>
          <w:iCs/>
        </w:rPr>
        <w:t>:</w:t>
      </w:r>
      <w:r>
        <w:rPr>
          <w:rFonts w:ascii="Arial" w:eastAsia="Arial Unicode MS" w:hAnsi="Arial" w:cs="Arial"/>
          <w:b/>
          <w:bCs/>
        </w:rPr>
        <w:t xml:space="preserve">  </w:t>
      </w:r>
      <w:r w:rsidR="000773A6" w:rsidRPr="00454C18">
        <w:rPr>
          <w:rFonts w:ascii="Arial" w:eastAsia="Arial Unicode MS" w:hAnsi="Arial" w:cs="Arial"/>
          <w:i/>
          <w:iCs/>
        </w:rPr>
        <w:t>As stated in the RFQ, there is no guarantee of work. However, SHA expects to perform a relatively large volume of retro-commissioning in the form of energy audits. Throughout the contract’s duration we expect to perform 12-15 building energy audits per year. Regarding new construction and full-building commissioning for 2026-2027, our Development Team will likely need commissioning services for their 14378 30th Ave NE project, which is a 100-unit affordable housing development.</w:t>
      </w:r>
      <w:r w:rsidR="000773A6" w:rsidRPr="00454C18">
        <w:rPr>
          <w:rFonts w:ascii="Arial" w:eastAsia="Arial Unicode MS" w:hAnsi="Arial" w:cs="Arial"/>
          <w:b/>
          <w:bCs/>
        </w:rPr>
        <w:t xml:space="preserve"> </w:t>
      </w:r>
    </w:p>
    <w:p w14:paraId="3CF8C89C" w14:textId="442152A1" w:rsidR="00F71A1B" w:rsidRPr="00153407" w:rsidRDefault="00F71A1B">
      <w:pPr>
        <w:pStyle w:val="NormalWeb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0" w:beforeAutospacing="0" w:after="0" w:afterAutospacing="0"/>
        <w:rPr>
          <w:rFonts w:ascii="Arial" w:hAnsi="Arial" w:cs="Arial"/>
        </w:rPr>
      </w:pPr>
    </w:p>
    <w:p w14:paraId="03CE8DEB" w14:textId="77777777" w:rsidR="00526F01" w:rsidRDefault="00E9600F" w:rsidP="008422D6">
      <w:pPr>
        <w:spacing w:after="160" w:line="278" w:lineRule="auto"/>
        <w:rPr>
          <w:rFonts w:ascii="Arial" w:eastAsia="Arial Unicode MS" w:hAnsi="Arial" w:cs="Arial"/>
          <w:b/>
          <w:bCs/>
        </w:rPr>
      </w:pPr>
      <w:r w:rsidRPr="00053AC5">
        <w:rPr>
          <w:rFonts w:ascii="Arial" w:hAnsi="Arial" w:cs="Arial"/>
          <w:b/>
          <w:bCs/>
          <w:iCs/>
        </w:rPr>
        <w:t xml:space="preserve">Question </w:t>
      </w:r>
      <w:r w:rsidR="00526F01" w:rsidRPr="00053AC5">
        <w:rPr>
          <w:rFonts w:ascii="Arial" w:hAnsi="Arial" w:cs="Arial"/>
          <w:b/>
          <w:bCs/>
          <w:iCs/>
        </w:rPr>
        <w:t>4</w:t>
      </w:r>
      <w:r w:rsidRPr="00053AC5">
        <w:rPr>
          <w:rFonts w:ascii="Arial" w:hAnsi="Arial" w:cs="Arial"/>
          <w:b/>
          <w:bCs/>
          <w:iCs/>
        </w:rPr>
        <w:t>.</w:t>
      </w:r>
      <w:r w:rsidRPr="00E9600F">
        <w:rPr>
          <w:rFonts w:ascii="Arial" w:hAnsi="Arial" w:cs="Arial"/>
          <w:iCs/>
        </w:rPr>
        <w:t xml:space="preserve">  </w:t>
      </w:r>
      <w:r w:rsidR="00526F01" w:rsidRPr="00526F01">
        <w:rPr>
          <w:rFonts w:ascii="Arial" w:eastAsia="Arial Unicode MS" w:hAnsi="Arial" w:cs="Arial"/>
          <w:b/>
          <w:bCs/>
        </w:rPr>
        <w:t>For pre-design commissioning services on new construction projects, does Seattle Housing Authority expect the commissioning provider to:</w:t>
      </w:r>
    </w:p>
    <w:p w14:paraId="26271D68" w14:textId="741C78A2" w:rsidR="00526F01" w:rsidRPr="00526F01" w:rsidRDefault="00526F01" w:rsidP="00526F01">
      <w:pPr>
        <w:numPr>
          <w:ilvl w:val="1"/>
          <w:numId w:val="10"/>
        </w:numPr>
        <w:spacing w:after="160" w:line="278" w:lineRule="auto"/>
        <w:rPr>
          <w:rFonts w:ascii="Arial" w:eastAsia="Arial Unicode MS" w:hAnsi="Arial" w:cs="Arial"/>
          <w:b/>
          <w:bCs/>
        </w:rPr>
      </w:pPr>
      <w:r w:rsidRPr="00526F01">
        <w:rPr>
          <w:rFonts w:ascii="Arial" w:eastAsia="Arial Unicode MS" w:hAnsi="Arial" w:cs="Arial"/>
          <w:b/>
          <w:bCs/>
        </w:rPr>
        <w:lastRenderedPageBreak/>
        <w:t>Develop Basis of Design (BOD) narratives for specific building systems</w:t>
      </w:r>
      <w:r w:rsidR="00AC24D4">
        <w:rPr>
          <w:rFonts w:ascii="Arial" w:eastAsia="Arial Unicode MS" w:hAnsi="Arial" w:cs="Arial"/>
          <w:b/>
          <w:bCs/>
        </w:rPr>
        <w:t>?</w:t>
      </w:r>
    </w:p>
    <w:p w14:paraId="459FD8A0" w14:textId="284566D7" w:rsidR="00526F01" w:rsidRPr="00526F01" w:rsidRDefault="00CA7655" w:rsidP="00526F01">
      <w:pPr>
        <w:numPr>
          <w:ilvl w:val="1"/>
          <w:numId w:val="10"/>
        </w:numPr>
        <w:spacing w:after="160" w:line="278" w:lineRule="auto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S</w:t>
      </w:r>
      <w:r w:rsidR="00526F01" w:rsidRPr="00526F01">
        <w:rPr>
          <w:rFonts w:ascii="Arial" w:eastAsia="Arial Unicode MS" w:hAnsi="Arial" w:cs="Arial"/>
          <w:b/>
          <w:bCs/>
        </w:rPr>
        <w:t xml:space="preserve">upport and facilitate the design team's development of those narratives? </w:t>
      </w:r>
    </w:p>
    <w:p w14:paraId="13AAA5D2" w14:textId="77777777" w:rsidR="00EE306C" w:rsidRPr="00EE306C" w:rsidRDefault="00EE306C" w:rsidP="00EE306C">
      <w:pPr>
        <w:pStyle w:val="ListParagraph"/>
        <w:numPr>
          <w:ilvl w:val="0"/>
          <w:numId w:val="10"/>
        </w:numPr>
        <w:spacing w:after="160" w:line="278" w:lineRule="auto"/>
        <w:rPr>
          <w:rFonts w:ascii="Arial" w:eastAsia="Arial Unicode MS" w:hAnsi="Arial" w:cs="Arial"/>
          <w:i/>
          <w:u w:val="single"/>
        </w:rPr>
      </w:pPr>
      <w:r w:rsidRPr="00EE306C">
        <w:rPr>
          <w:rFonts w:ascii="Arial" w:hAnsi="Arial" w:cs="Arial"/>
          <w:i/>
          <w:u w:val="single"/>
        </w:rPr>
        <w:t>Response</w:t>
      </w:r>
      <w:r w:rsidRPr="00EE306C">
        <w:rPr>
          <w:rFonts w:ascii="Arial" w:hAnsi="Arial" w:cs="Arial"/>
          <w:i/>
        </w:rPr>
        <w:t>:</w:t>
      </w:r>
    </w:p>
    <w:p w14:paraId="188D2B8A" w14:textId="231B2D0D" w:rsidR="00EE306C" w:rsidRPr="00EE306C" w:rsidRDefault="00EE306C" w:rsidP="00EE306C">
      <w:pPr>
        <w:pStyle w:val="ListParagraph"/>
        <w:numPr>
          <w:ilvl w:val="1"/>
          <w:numId w:val="10"/>
        </w:numPr>
        <w:spacing w:after="160" w:line="278" w:lineRule="auto"/>
        <w:rPr>
          <w:rFonts w:ascii="Arial" w:eastAsia="Arial Unicode MS" w:hAnsi="Arial" w:cs="Arial"/>
          <w:i/>
        </w:rPr>
      </w:pPr>
      <w:r w:rsidRPr="00EE306C">
        <w:rPr>
          <w:rFonts w:ascii="Arial" w:hAnsi="Arial" w:cs="Arial"/>
          <w:i/>
        </w:rPr>
        <w:t>YES</w:t>
      </w:r>
    </w:p>
    <w:p w14:paraId="4699213E" w14:textId="3C75F2BD" w:rsidR="00F71A1B" w:rsidRPr="00EE306C" w:rsidRDefault="00EE306C" w:rsidP="00EE306C">
      <w:pPr>
        <w:numPr>
          <w:ilvl w:val="1"/>
          <w:numId w:val="10"/>
        </w:numPr>
        <w:spacing w:after="160" w:line="278" w:lineRule="auto"/>
        <w:rPr>
          <w:rFonts w:ascii="Arial" w:eastAsia="Arial Unicode MS" w:hAnsi="Arial" w:cs="Arial"/>
          <w:i/>
          <w:iCs/>
        </w:rPr>
      </w:pPr>
      <w:r w:rsidRPr="00EE306C">
        <w:rPr>
          <w:rFonts w:ascii="Arial" w:eastAsia="Arial Unicode MS" w:hAnsi="Arial" w:cs="Arial"/>
          <w:i/>
          <w:iCs/>
        </w:rPr>
        <w:t>YES. There may be potential for pre-commissioning design services.</w:t>
      </w:r>
    </w:p>
    <w:p w14:paraId="49C87659" w14:textId="77777777" w:rsidR="00E9600F" w:rsidRDefault="00E9600F">
      <w:pPr>
        <w:pStyle w:val="NormalWeb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0" w:beforeAutospacing="0" w:after="0" w:afterAutospacing="0"/>
        <w:rPr>
          <w:rFonts w:ascii="Arial" w:hAnsi="Arial" w:cs="Arial"/>
          <w:iCs/>
        </w:rPr>
      </w:pPr>
    </w:p>
    <w:p w14:paraId="01497FF3" w14:textId="77777777" w:rsidR="003E325D" w:rsidRPr="003E325D" w:rsidRDefault="008422D6" w:rsidP="003E325D">
      <w:pPr>
        <w:spacing w:after="160" w:line="278" w:lineRule="auto"/>
        <w:rPr>
          <w:rFonts w:ascii="Arial" w:eastAsia="Arial Unicode MS" w:hAnsi="Arial" w:cs="Arial"/>
          <w:b/>
          <w:bCs/>
        </w:rPr>
      </w:pPr>
      <w:r w:rsidRPr="008422D6">
        <w:rPr>
          <w:rFonts w:ascii="Arial" w:hAnsi="Arial" w:cs="Arial"/>
          <w:b/>
          <w:bCs/>
          <w:iCs/>
        </w:rPr>
        <w:t xml:space="preserve">Question 5.  </w:t>
      </w:r>
      <w:r w:rsidR="003E325D" w:rsidRPr="003E325D">
        <w:rPr>
          <w:rFonts w:ascii="Arial" w:eastAsia="Arial Unicode MS" w:hAnsi="Arial" w:cs="Arial"/>
          <w:b/>
          <w:bCs/>
        </w:rPr>
        <w:t>For retro-commissioning projects, what level of energy auditing does Seattle Housing Authority anticipate for existing buildings (e.g. ASHRAE Level 1 or ASHRAE Level 2)?</w:t>
      </w:r>
    </w:p>
    <w:p w14:paraId="7BBE3A02" w14:textId="6DD5448D" w:rsidR="003E325D" w:rsidRPr="00D17D8C" w:rsidRDefault="00D17D8C" w:rsidP="003E325D">
      <w:pPr>
        <w:rPr>
          <w:rFonts w:ascii="Arial" w:eastAsia="Arial Unicode MS" w:hAnsi="Arial" w:cs="Arial"/>
          <w:i/>
          <w:iCs/>
        </w:rPr>
      </w:pPr>
      <w:r w:rsidRPr="00D17D8C">
        <w:rPr>
          <w:rFonts w:ascii="Arial" w:eastAsia="Arial Unicode MS" w:hAnsi="Arial" w:cs="Arial"/>
          <w:i/>
          <w:iCs/>
          <w:u w:val="single"/>
        </w:rPr>
        <w:t>Response</w:t>
      </w:r>
      <w:r w:rsidRPr="00D17D8C">
        <w:rPr>
          <w:rFonts w:ascii="Arial" w:eastAsia="Arial Unicode MS" w:hAnsi="Arial" w:cs="Arial"/>
          <w:i/>
          <w:iCs/>
        </w:rPr>
        <w:t xml:space="preserve">:  </w:t>
      </w:r>
      <w:r w:rsidR="003E325D" w:rsidRPr="00D17D8C">
        <w:rPr>
          <w:rFonts w:ascii="Arial" w:eastAsia="Arial Unicode MS" w:hAnsi="Arial" w:cs="Arial"/>
          <w:i/>
          <w:iCs/>
        </w:rPr>
        <w:t>The firm should be qualified to perform ASHRAE Level 2 audits as required for Clean Building Performance Standards (CBPS) reporting.  See link below for qualification requirements.</w:t>
      </w:r>
    </w:p>
    <w:p w14:paraId="4BC4496D" w14:textId="77777777" w:rsidR="003E325D" w:rsidRPr="00D17D8C" w:rsidRDefault="003E325D" w:rsidP="003E325D">
      <w:pPr>
        <w:rPr>
          <w:rFonts w:ascii="Arial" w:eastAsia="Arial Unicode MS" w:hAnsi="Arial" w:cs="Arial"/>
          <w:i/>
          <w:iCs/>
        </w:rPr>
      </w:pPr>
    </w:p>
    <w:p w14:paraId="4441B2CA" w14:textId="77777777" w:rsidR="003E325D" w:rsidRPr="00D17D8C" w:rsidRDefault="003E325D" w:rsidP="003E325D">
      <w:pPr>
        <w:rPr>
          <w:rFonts w:ascii="Arial" w:eastAsia="Arial Unicode MS" w:hAnsi="Arial" w:cs="Arial"/>
          <w:i/>
          <w:iCs/>
        </w:rPr>
      </w:pPr>
      <w:r w:rsidRPr="00D17D8C">
        <w:rPr>
          <w:rFonts w:ascii="Arial" w:eastAsia="Arial Unicode MS" w:hAnsi="Arial" w:cs="Arial"/>
          <w:i/>
          <w:iCs/>
        </w:rPr>
        <w:t>https://statics.teams.cdn.office.net/evergreen-assets/safelinks/2/atp-safelinks.html</w:t>
      </w:r>
    </w:p>
    <w:p w14:paraId="4EBDB9B5" w14:textId="2774C135" w:rsidR="00E9600F" w:rsidRDefault="00E9600F">
      <w:pPr>
        <w:pStyle w:val="NormalWeb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0" w:beforeAutospacing="0" w:after="0" w:afterAutospacing="0"/>
        <w:rPr>
          <w:rFonts w:ascii="Arial" w:hAnsi="Arial" w:cs="Arial"/>
          <w:b/>
          <w:bCs/>
          <w:iCs/>
        </w:rPr>
      </w:pPr>
    </w:p>
    <w:p w14:paraId="1BEFA369" w14:textId="10455554" w:rsidR="00C563EF" w:rsidRPr="00C563EF" w:rsidRDefault="00C563EF" w:rsidP="00AF21E4">
      <w:pPr>
        <w:spacing w:after="160" w:line="278" w:lineRule="auto"/>
        <w:rPr>
          <w:rFonts w:ascii="Arial" w:eastAsia="Arial Unicode MS" w:hAnsi="Arial" w:cs="Arial"/>
          <w:b/>
          <w:bCs/>
        </w:rPr>
      </w:pPr>
      <w:r>
        <w:rPr>
          <w:rFonts w:ascii="Arial" w:hAnsi="Arial" w:cs="Arial"/>
          <w:b/>
          <w:bCs/>
          <w:iCs/>
        </w:rPr>
        <w:t xml:space="preserve">Question 6.  </w:t>
      </w:r>
      <w:r w:rsidRPr="00C563EF">
        <w:rPr>
          <w:rFonts w:ascii="Arial" w:eastAsia="Arial Unicode MS" w:hAnsi="Arial" w:cs="Arial"/>
          <w:b/>
          <w:bCs/>
        </w:rPr>
        <w:t>Does Seattle Housing Authority have recommendations or expectations for identifying and incorporating opportunities to include Section 3 workers as part of commissioning services?</w:t>
      </w:r>
    </w:p>
    <w:p w14:paraId="535CB9A7" w14:textId="2A92B9D7" w:rsidR="00C563EF" w:rsidRPr="00C563EF" w:rsidRDefault="00C563EF" w:rsidP="00C563EF">
      <w:pPr>
        <w:rPr>
          <w:rFonts w:ascii="Arial" w:eastAsia="Arial Unicode MS" w:hAnsi="Arial" w:cs="Arial"/>
          <w:i/>
          <w:iCs/>
        </w:rPr>
      </w:pPr>
      <w:r w:rsidRPr="00C563EF">
        <w:rPr>
          <w:rFonts w:ascii="Arial" w:eastAsia="Arial Unicode MS" w:hAnsi="Arial" w:cs="Arial"/>
          <w:i/>
          <w:iCs/>
          <w:u w:val="single"/>
        </w:rPr>
        <w:t>Response</w:t>
      </w:r>
      <w:r w:rsidRPr="00C563EF">
        <w:rPr>
          <w:rFonts w:ascii="Arial" w:eastAsia="Arial Unicode MS" w:hAnsi="Arial" w:cs="Arial"/>
          <w:i/>
          <w:iCs/>
        </w:rPr>
        <w:t xml:space="preserve">:  Professional service contracts for non-construction services that require an advanced degree or professional licensing are not required to be reported as a part of total Section 3 labor hours.  However, professional services staff labor hours are permitted to be reported. </w:t>
      </w:r>
    </w:p>
    <w:p w14:paraId="6FF019D4" w14:textId="77777777" w:rsidR="00C563EF" w:rsidRPr="00C563EF" w:rsidRDefault="00C563EF" w:rsidP="00C563EF">
      <w:pPr>
        <w:rPr>
          <w:rFonts w:ascii="Arial" w:eastAsia="Arial Unicode MS" w:hAnsi="Arial" w:cs="Arial"/>
          <w:i/>
          <w:iCs/>
        </w:rPr>
      </w:pPr>
    </w:p>
    <w:p w14:paraId="274B1296" w14:textId="691BC5AF" w:rsidR="00C563EF" w:rsidRDefault="00C563EF" w:rsidP="00C563EF">
      <w:pPr>
        <w:rPr>
          <w:rFonts w:ascii="Arial" w:eastAsia="Arial Unicode MS" w:hAnsi="Arial" w:cs="Arial"/>
          <w:i/>
          <w:iCs/>
        </w:rPr>
      </w:pPr>
      <w:r w:rsidRPr="00C563EF">
        <w:rPr>
          <w:rFonts w:ascii="Arial" w:eastAsia="Arial Unicode MS" w:hAnsi="Arial" w:cs="Arial"/>
          <w:i/>
          <w:iCs/>
        </w:rPr>
        <w:t xml:space="preserve">More detailed information and guidance is available on the HUD EXCHANGE: </w:t>
      </w:r>
    </w:p>
    <w:p w14:paraId="5F30F16F" w14:textId="77777777" w:rsidR="00A34663" w:rsidRPr="00C563EF" w:rsidRDefault="00A34663" w:rsidP="00C563EF">
      <w:pPr>
        <w:rPr>
          <w:rFonts w:ascii="Arial" w:eastAsia="Arial Unicode MS" w:hAnsi="Arial" w:cs="Arial"/>
          <w:i/>
          <w:iCs/>
        </w:rPr>
      </w:pPr>
    </w:p>
    <w:p w14:paraId="26C14D60" w14:textId="5AEB2E38" w:rsidR="003571EC" w:rsidRDefault="00C563EF" w:rsidP="00C563EF">
      <w:pPr>
        <w:rPr>
          <w:rFonts w:ascii="Arial" w:eastAsia="Arial Unicode MS" w:hAnsi="Arial" w:cs="Arial"/>
          <w:i/>
          <w:iCs/>
        </w:rPr>
      </w:pPr>
      <w:hyperlink r:id="rId10" w:history="1">
        <w:r w:rsidRPr="00C563EF">
          <w:rPr>
            <w:rFonts w:ascii="Arial" w:eastAsia="Arial Unicode MS" w:hAnsi="Arial" w:cs="Arial"/>
            <w:i/>
            <w:iCs/>
          </w:rPr>
          <w:t>https://www.hudexchange.info/programs/section-3/</w:t>
        </w:r>
      </w:hyperlink>
    </w:p>
    <w:p w14:paraId="07FDAEB8" w14:textId="77777777" w:rsidR="00A34663" w:rsidRPr="00C563EF" w:rsidRDefault="00A34663" w:rsidP="00C563EF">
      <w:pPr>
        <w:rPr>
          <w:rFonts w:ascii="Arial" w:eastAsia="Arial Unicode MS" w:hAnsi="Arial" w:cs="Arial"/>
          <w:i/>
          <w:iCs/>
        </w:rPr>
      </w:pPr>
    </w:p>
    <w:p w14:paraId="67ED4835" w14:textId="77777777" w:rsidR="00C563EF" w:rsidRPr="00C563EF" w:rsidRDefault="00C563EF" w:rsidP="00C563EF">
      <w:pPr>
        <w:rPr>
          <w:rFonts w:ascii="Arial" w:eastAsia="Arial Unicode MS" w:hAnsi="Arial" w:cs="Arial"/>
          <w:i/>
          <w:iCs/>
        </w:rPr>
      </w:pPr>
      <w:hyperlink r:id="rId11" w:history="1">
        <w:r w:rsidRPr="00C563EF">
          <w:rPr>
            <w:rFonts w:ascii="Arial" w:eastAsia="Arial Unicode MS" w:hAnsi="Arial" w:cs="Arial"/>
            <w:i/>
            <w:iCs/>
          </w:rPr>
          <w:t>https://www.hudexchange.info/section-3/faqs/</w:t>
        </w:r>
      </w:hyperlink>
    </w:p>
    <w:p w14:paraId="1AA957EA" w14:textId="14F7FF3C" w:rsidR="00C563EF" w:rsidRPr="008422D6" w:rsidRDefault="00C563EF">
      <w:pPr>
        <w:pStyle w:val="NormalWeb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0" w:beforeAutospacing="0" w:after="0" w:afterAutospacing="0"/>
        <w:rPr>
          <w:rFonts w:ascii="Arial" w:hAnsi="Arial" w:cs="Arial"/>
          <w:b/>
          <w:bCs/>
          <w:iCs/>
        </w:rPr>
      </w:pPr>
    </w:p>
    <w:p w14:paraId="45FB0818" w14:textId="77777777" w:rsidR="00F71A1B" w:rsidRPr="00153407" w:rsidRDefault="00F71A1B">
      <w:pPr>
        <w:pStyle w:val="NormalWeb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spacing w:before="0" w:beforeAutospacing="0" w:after="0" w:afterAutospacing="0"/>
        <w:rPr>
          <w:rFonts w:ascii="Arial" w:hAnsi="Arial" w:cs="Arial"/>
        </w:rPr>
      </w:pPr>
    </w:p>
    <w:p w14:paraId="049F31CB" w14:textId="4F847232" w:rsidR="002E58E3" w:rsidRPr="00153407" w:rsidRDefault="002A330C">
      <w:pPr>
        <w:pStyle w:val="Header"/>
        <w:tabs>
          <w:tab w:val="clear" w:pos="4320"/>
          <w:tab w:val="clear" w:pos="864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cs="Arial"/>
        </w:rPr>
      </w:pPr>
      <w:r w:rsidRPr="00153407">
        <w:rPr>
          <w:rFonts w:cs="Arial"/>
          <w:b/>
        </w:rPr>
        <w:t xml:space="preserve">Item </w:t>
      </w:r>
      <w:r>
        <w:rPr>
          <w:rFonts w:cs="Arial"/>
          <w:b/>
        </w:rPr>
        <w:t>2</w:t>
      </w:r>
      <w:r w:rsidRPr="00153407">
        <w:rPr>
          <w:rFonts w:cs="Arial"/>
        </w:rPr>
        <w:t>.</w:t>
      </w:r>
      <w:r w:rsidRPr="00153407">
        <w:rPr>
          <w:rFonts w:cs="Arial"/>
        </w:rPr>
        <w:tab/>
        <w:t xml:space="preserve">The Due Date for </w:t>
      </w:r>
      <w:r w:rsidR="00C11A2A">
        <w:rPr>
          <w:rFonts w:cs="Arial"/>
        </w:rPr>
        <w:t>the Submission Deadline</w:t>
      </w:r>
      <w:r w:rsidRPr="00153407">
        <w:rPr>
          <w:rFonts w:cs="Arial"/>
        </w:rPr>
        <w:t xml:space="preserve"> is extended to </w:t>
      </w:r>
      <w:r w:rsidRPr="00153407">
        <w:rPr>
          <w:rFonts w:cs="Arial"/>
          <w:b/>
          <w:bCs/>
          <w:u w:val="single"/>
        </w:rPr>
        <w:t>(</w:t>
      </w:r>
      <w:r w:rsidR="00C11A2A">
        <w:rPr>
          <w:rFonts w:cs="Arial"/>
          <w:b/>
          <w:bCs/>
          <w:u w:val="single"/>
        </w:rPr>
        <w:t>10am</w:t>
      </w:r>
      <w:r w:rsidRPr="00153407">
        <w:rPr>
          <w:rFonts w:cs="Arial"/>
          <w:b/>
          <w:bCs/>
          <w:u w:val="single"/>
        </w:rPr>
        <w:t xml:space="preserve">, </w:t>
      </w:r>
      <w:r w:rsidR="00E169C1">
        <w:rPr>
          <w:rFonts w:cs="Arial"/>
          <w:b/>
          <w:bCs/>
          <w:u w:val="single"/>
        </w:rPr>
        <w:t xml:space="preserve">on </w:t>
      </w:r>
      <w:r w:rsidR="00177CD7">
        <w:rPr>
          <w:rFonts w:cs="Arial"/>
          <w:b/>
          <w:bCs/>
          <w:u w:val="single"/>
        </w:rPr>
        <w:t>Wednesday</w:t>
      </w:r>
      <w:r w:rsidRPr="00153407">
        <w:rPr>
          <w:rFonts w:cs="Arial"/>
          <w:b/>
          <w:bCs/>
          <w:u w:val="single"/>
        </w:rPr>
        <w:t>,</w:t>
      </w:r>
      <w:r w:rsidR="00177CD7">
        <w:rPr>
          <w:rFonts w:cs="Arial"/>
          <w:b/>
          <w:bCs/>
          <w:u w:val="single"/>
        </w:rPr>
        <w:t xml:space="preserve"> 02/25/2026</w:t>
      </w:r>
    </w:p>
    <w:p w14:paraId="53128261" w14:textId="77777777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</w:p>
    <w:p w14:paraId="62486C05" w14:textId="77777777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rPr>
          <w:rFonts w:ascii="Arial" w:hAnsi="Arial" w:cs="Arial"/>
        </w:rPr>
      </w:pPr>
    </w:p>
    <w:p w14:paraId="05AA9BE6" w14:textId="5FECB724" w:rsidR="002E58E3" w:rsidRPr="00153407" w:rsidRDefault="002E58E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</w:tabs>
        <w:jc w:val="center"/>
        <w:rPr>
          <w:rFonts w:ascii="Arial" w:hAnsi="Arial" w:cs="Arial"/>
        </w:rPr>
      </w:pPr>
      <w:r w:rsidRPr="00153407">
        <w:rPr>
          <w:rFonts w:ascii="Arial" w:hAnsi="Arial" w:cs="Arial"/>
        </w:rPr>
        <w:t xml:space="preserve">END OF </w:t>
      </w:r>
      <w:r w:rsidR="00005676" w:rsidRPr="00402863">
        <w:rPr>
          <w:rFonts w:ascii="Arial" w:hAnsi="Arial" w:cs="Arial"/>
        </w:rPr>
        <w:t>RFQ</w:t>
      </w:r>
      <w:r w:rsidRPr="00153407">
        <w:rPr>
          <w:rFonts w:ascii="Arial" w:hAnsi="Arial" w:cs="Arial"/>
        </w:rPr>
        <w:t xml:space="preserve"> ADDENDUM # </w:t>
      </w:r>
      <w:r w:rsidR="00402863">
        <w:rPr>
          <w:rFonts w:ascii="Arial" w:hAnsi="Arial" w:cs="Arial"/>
        </w:rPr>
        <w:t>1</w:t>
      </w:r>
    </w:p>
    <w:sectPr w:rsidR="002E58E3" w:rsidRPr="00153407">
      <w:footerReference w:type="default" r:id="rId12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6647" w14:textId="77777777" w:rsidR="009F3124" w:rsidRDefault="009F3124" w:rsidP="00D93150">
      <w:r>
        <w:separator/>
      </w:r>
    </w:p>
  </w:endnote>
  <w:endnote w:type="continuationSeparator" w:id="0">
    <w:p w14:paraId="11CB9CB3" w14:textId="77777777" w:rsidR="009F3124" w:rsidRDefault="009F3124" w:rsidP="00D9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AC05" w14:textId="77777777" w:rsidR="00D93150" w:rsidRPr="00153407" w:rsidRDefault="00D93150">
    <w:pPr>
      <w:pStyle w:val="Footer"/>
      <w:rPr>
        <w:rFonts w:ascii="Arial" w:hAnsi="Arial" w:cs="Arial"/>
      </w:rPr>
    </w:pPr>
    <w:r w:rsidRPr="00153407">
      <w:rPr>
        <w:rFonts w:ascii="Arial" w:hAnsi="Arial" w:cs="Arial"/>
      </w:rPr>
      <w:t xml:space="preserve">                                                                                                </w:t>
    </w:r>
    <w:r w:rsidR="00153407">
      <w:rPr>
        <w:rFonts w:ascii="Arial" w:hAnsi="Arial" w:cs="Arial"/>
      </w:rPr>
      <w:t xml:space="preserve">             </w:t>
    </w:r>
    <w:r w:rsidR="00153407" w:rsidRPr="00153407">
      <w:rPr>
        <w:rFonts w:ascii="Arial" w:hAnsi="Arial" w:cs="Arial"/>
      </w:rPr>
      <w:t xml:space="preserve">  </w:t>
    </w:r>
    <w:r w:rsidRPr="00153407">
      <w:rPr>
        <w:rFonts w:ascii="Arial" w:hAnsi="Arial" w:cs="Arial"/>
      </w:rPr>
      <w:t xml:space="preserve">Revised </w:t>
    </w:r>
    <w:r w:rsidR="00153407" w:rsidRPr="00153407">
      <w:rPr>
        <w:rFonts w:ascii="Arial" w:hAnsi="Arial" w:cs="Arial"/>
      </w:rPr>
      <w:t>01-29-</w:t>
    </w:r>
    <w:r w:rsidRPr="00153407">
      <w:rPr>
        <w:rFonts w:ascii="Arial" w:hAnsi="Arial" w:cs="Arial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462A" w14:textId="77777777" w:rsidR="009F3124" w:rsidRDefault="009F3124" w:rsidP="00D93150">
      <w:r>
        <w:separator/>
      </w:r>
    </w:p>
  </w:footnote>
  <w:footnote w:type="continuationSeparator" w:id="0">
    <w:p w14:paraId="1244B457" w14:textId="77777777" w:rsidR="009F3124" w:rsidRDefault="009F3124" w:rsidP="00D9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3F47"/>
    <w:multiLevelType w:val="hybridMultilevel"/>
    <w:tmpl w:val="A9628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331F5"/>
    <w:multiLevelType w:val="hybridMultilevel"/>
    <w:tmpl w:val="7C729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4169"/>
    <w:multiLevelType w:val="multilevel"/>
    <w:tmpl w:val="3994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E4B27"/>
    <w:multiLevelType w:val="hybridMultilevel"/>
    <w:tmpl w:val="460EFE54"/>
    <w:lvl w:ilvl="0" w:tplc="DA86F0B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35CC3"/>
    <w:multiLevelType w:val="multilevel"/>
    <w:tmpl w:val="ACF0F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 w15:restartNumberingAfterBreak="0">
    <w:nsid w:val="222B14ED"/>
    <w:multiLevelType w:val="hybridMultilevel"/>
    <w:tmpl w:val="0E16C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0C7"/>
    <w:multiLevelType w:val="hybridMultilevel"/>
    <w:tmpl w:val="3794B8C2"/>
    <w:lvl w:ilvl="0" w:tplc="B09C07C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5A996F2C"/>
    <w:multiLevelType w:val="hybridMultilevel"/>
    <w:tmpl w:val="B3147400"/>
    <w:lvl w:ilvl="0" w:tplc="32A2E8E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B219F9"/>
    <w:multiLevelType w:val="multilevel"/>
    <w:tmpl w:val="58F4E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39971">
    <w:abstractNumId w:val="0"/>
  </w:num>
  <w:num w:numId="2" w16cid:durableId="1990817057">
    <w:abstractNumId w:val="5"/>
  </w:num>
  <w:num w:numId="3" w16cid:durableId="935022458">
    <w:abstractNumId w:val="7"/>
  </w:num>
  <w:num w:numId="4" w16cid:durableId="546841267">
    <w:abstractNumId w:val="1"/>
  </w:num>
  <w:num w:numId="5" w16cid:durableId="260645448">
    <w:abstractNumId w:val="6"/>
  </w:num>
  <w:num w:numId="6" w16cid:durableId="816726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55536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719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3111343">
    <w:abstractNumId w:val="3"/>
  </w:num>
  <w:num w:numId="10" w16cid:durableId="490827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EA"/>
    <w:rsid w:val="00005676"/>
    <w:rsid w:val="0004392F"/>
    <w:rsid w:val="00051925"/>
    <w:rsid w:val="00053AC5"/>
    <w:rsid w:val="000773A6"/>
    <w:rsid w:val="00081576"/>
    <w:rsid w:val="00082764"/>
    <w:rsid w:val="000D1496"/>
    <w:rsid w:val="00153407"/>
    <w:rsid w:val="00177CD7"/>
    <w:rsid w:val="001B6153"/>
    <w:rsid w:val="001C4027"/>
    <w:rsid w:val="002A330C"/>
    <w:rsid w:val="002B698B"/>
    <w:rsid w:val="002E58E3"/>
    <w:rsid w:val="00301331"/>
    <w:rsid w:val="003571EC"/>
    <w:rsid w:val="00370A58"/>
    <w:rsid w:val="003E325D"/>
    <w:rsid w:val="00402863"/>
    <w:rsid w:val="00443517"/>
    <w:rsid w:val="00447CCD"/>
    <w:rsid w:val="00454C18"/>
    <w:rsid w:val="004D6A8F"/>
    <w:rsid w:val="00504F7D"/>
    <w:rsid w:val="0051696F"/>
    <w:rsid w:val="00526F01"/>
    <w:rsid w:val="00534D37"/>
    <w:rsid w:val="005934EA"/>
    <w:rsid w:val="005D00CB"/>
    <w:rsid w:val="005D1FA8"/>
    <w:rsid w:val="006A7BCE"/>
    <w:rsid w:val="006D6190"/>
    <w:rsid w:val="007B1095"/>
    <w:rsid w:val="007B74DA"/>
    <w:rsid w:val="008422D6"/>
    <w:rsid w:val="00875CE8"/>
    <w:rsid w:val="00950409"/>
    <w:rsid w:val="00961125"/>
    <w:rsid w:val="009C7952"/>
    <w:rsid w:val="009F3124"/>
    <w:rsid w:val="00A34663"/>
    <w:rsid w:val="00A44EDB"/>
    <w:rsid w:val="00A513F3"/>
    <w:rsid w:val="00A75C86"/>
    <w:rsid w:val="00A960B8"/>
    <w:rsid w:val="00AC24D4"/>
    <w:rsid w:val="00AF21E4"/>
    <w:rsid w:val="00B47CDC"/>
    <w:rsid w:val="00B77808"/>
    <w:rsid w:val="00BA2082"/>
    <w:rsid w:val="00C11A2A"/>
    <w:rsid w:val="00C300AB"/>
    <w:rsid w:val="00C563EF"/>
    <w:rsid w:val="00CA7655"/>
    <w:rsid w:val="00CD6E0D"/>
    <w:rsid w:val="00D17D8C"/>
    <w:rsid w:val="00D25B0D"/>
    <w:rsid w:val="00D82466"/>
    <w:rsid w:val="00D93150"/>
    <w:rsid w:val="00DE3AD3"/>
    <w:rsid w:val="00E02AF9"/>
    <w:rsid w:val="00E10AC6"/>
    <w:rsid w:val="00E169C1"/>
    <w:rsid w:val="00E54E53"/>
    <w:rsid w:val="00E943E9"/>
    <w:rsid w:val="00E9600F"/>
    <w:rsid w:val="00EE306C"/>
    <w:rsid w:val="00F21C29"/>
    <w:rsid w:val="00F71A1B"/>
    <w:rsid w:val="00FE22EA"/>
    <w:rsid w:val="743EB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4A38E"/>
  <w15:docId w15:val="{181BDF84-6A74-45B5-8CC9-A69EC620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i/>
      <w:i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rsid w:val="00D93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31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2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dexchange.info/section-3/faq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udexchange.info/programs/section-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FACA391BDEE4C80175D9B06371709" ma:contentTypeVersion="15" ma:contentTypeDescription="Create a new document." ma:contentTypeScope="" ma:versionID="5ee9048d5408c1e332cf9814c617ee5c">
  <xsd:schema xmlns:xsd="http://www.w3.org/2001/XMLSchema" xmlns:xs="http://www.w3.org/2001/XMLSchema" xmlns:p="http://schemas.microsoft.com/office/2006/metadata/properties" xmlns:ns1="http://schemas.microsoft.com/sharepoint/v3" xmlns:ns2="28a44fb1-a53b-40ef-b1ca-344a99ae4b30" xmlns:ns3="5dbeee4a-1dd9-4963-b30a-015ea903127d" targetNamespace="http://schemas.microsoft.com/office/2006/metadata/properties" ma:root="true" ma:fieldsID="c80c54eedb96cca6fc33d08610082ac6" ns1:_="" ns2:_="" ns3:_="">
    <xsd:import namespace="http://schemas.microsoft.com/sharepoint/v3"/>
    <xsd:import namespace="28a44fb1-a53b-40ef-b1ca-344a99ae4b30"/>
    <xsd:import namespace="5dbeee4a-1dd9-4963-b30a-015ea9031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44fb1-a53b-40ef-b1ca-344a99ae4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8f2910-9577-4c3e-b9ca-4755f6066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eee4a-1dd9-4963-b30a-015ea90312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79f501-d139-4d59-bd99-3a6e8b6cd1d4}" ma:internalName="TaxCatchAll" ma:showField="CatchAllData" ma:web="5dbeee4a-1dd9-4963-b30a-015ea9031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dbeee4a-1dd9-4963-b30a-015ea903127d" xsi:nil="true"/>
    <_ip_UnifiedCompliancePolicyProperties xmlns="http://schemas.microsoft.com/sharepoint/v3" xsi:nil="true"/>
    <lcf76f155ced4ddcb4097134ff3c332f xmlns="28a44fb1-a53b-40ef-b1ca-344a99ae4b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3D3172-D33E-4C46-91AF-F27E404EA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a44fb1-a53b-40ef-b1ca-344a99ae4b30"/>
    <ds:schemaRef ds:uri="5dbeee4a-1dd9-4963-b30a-015ea9031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F20AB-CBFD-4A18-BC7F-16936B4D4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D5B06-0961-4B0E-A3E5-A3469EA43C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beee4a-1dd9-4963-b30a-015ea903127d"/>
    <ds:schemaRef ds:uri="28a44fb1-a53b-40ef-b1ca-344a99ae4b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510</Words>
  <Characters>3222</Characters>
  <Application>Microsoft Office Word</Application>
  <DocSecurity>2</DocSecurity>
  <Lines>26</Lines>
  <Paragraphs>7</Paragraphs>
  <ScaleCrop>false</ScaleCrop>
  <Company>Seattle Housing Authority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# 1</dc:title>
  <dc:creator>SHA</dc:creator>
  <cp:lastModifiedBy>Ryan, Seth</cp:lastModifiedBy>
  <cp:revision>62</cp:revision>
  <cp:lastPrinted>2003-08-20T16:33:00Z</cp:lastPrinted>
  <dcterms:created xsi:type="dcterms:W3CDTF">2026-02-10T16:12:00Z</dcterms:created>
  <dcterms:modified xsi:type="dcterms:W3CDTF">2026-02-13T20:58:00Z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0x010100F4DFACA391BDEE4C80175D9B06371709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46efa2f7-f92b-4d50-aeac-5fea5c3cc92c_Enabled">
    <vt:lpwstr>True</vt:lpwstr>
  </property>
  <property fmtid="{D5CDD505-2E9C-101B-9397-08002B2CF9AE}" pid="6" name="MSIP_Label_46efa2f7-f92b-4d50-aeac-5fea5c3cc92c_SiteId">
    <vt:lpwstr>35376ebc-de69-4267-81ba-293f33915e86</vt:lpwstr>
  </property>
  <property fmtid="{D5CDD505-2E9C-101B-9397-08002B2CF9AE}" pid="7" name="MSIP_Label_46efa2f7-f92b-4d50-aeac-5fea5c3cc92c_SetDate">
    <vt:lpwstr>2026-02-10T16:29:26Z</vt:lpwstr>
  </property>
  <property fmtid="{D5CDD505-2E9C-101B-9397-08002B2CF9AE}" pid="8" name="MSIP_Label_46efa2f7-f92b-4d50-aeac-5fea5c3cc92c_Name">
    <vt:lpwstr>Internal Use Only</vt:lpwstr>
  </property>
  <property fmtid="{D5CDD505-2E9C-101B-9397-08002B2CF9AE}" pid="9" name="MSIP_Label_46efa2f7-f92b-4d50-aeac-5fea5c3cc92c_ActionId">
    <vt:lpwstr>41fb1ed4-33d4-4282-b6f9-fd45bd387012</vt:lpwstr>
  </property>
  <property fmtid="{D5CDD505-2E9C-101B-9397-08002B2CF9AE}" pid="10" name="MSIP_Label_46efa2f7-f92b-4d50-aeac-5fea5c3cc92c_Removed">
    <vt:lpwstr>False</vt:lpwstr>
  </property>
  <property fmtid="{D5CDD505-2E9C-101B-9397-08002B2CF9AE}" pid="11" name="MSIP_Label_46efa2f7-f92b-4d50-aeac-5fea5c3cc92c_Extended_MSFT_Method">
    <vt:lpwstr>Standard</vt:lpwstr>
  </property>
  <property fmtid="{D5CDD505-2E9C-101B-9397-08002B2CF9AE}" pid="12" name="Sensitivity">
    <vt:lpwstr>Internal Use Only</vt:lpwstr>
  </property>
</Properties>
</file>