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843" w:rsidRPr="005E1628" w:rsidRDefault="009A1843">
      <w:pPr>
        <w:jc w:val="both"/>
        <w:rPr>
          <w:rFonts w:ascii="Arial" w:hAnsi="Arial" w:cs="Arial"/>
          <w:sz w:val="24"/>
        </w:rPr>
      </w:pPr>
    </w:p>
    <w:p w:rsidR="00D6501D" w:rsidRPr="005E1628" w:rsidRDefault="00CB098D">
      <w:pPr>
        <w:jc w:val="both"/>
        <w:rPr>
          <w:rFonts w:ascii="Arial" w:hAnsi="Arial" w:cs="Arial"/>
          <w:sz w:val="24"/>
        </w:rPr>
      </w:pPr>
      <w:r w:rsidRPr="005E1628">
        <w:rPr>
          <w:rFonts w:ascii="Arial" w:hAnsi="Arial" w:cs="Arial"/>
          <w:noProof/>
          <w:sz w:val="24"/>
        </w:rPr>
        <mc:AlternateContent>
          <mc:Choice Requires="wps">
            <w:drawing>
              <wp:anchor distT="0" distB="0" distL="114300" distR="114300" simplePos="0" relativeHeight="251662336" behindDoc="0" locked="0" layoutInCell="1" allowOverlap="1" wp14:anchorId="069E6613" wp14:editId="05BE9B0E">
                <wp:simplePos x="0" y="0"/>
                <wp:positionH relativeFrom="column">
                  <wp:posOffset>2562225</wp:posOffset>
                </wp:positionH>
                <wp:positionV relativeFrom="paragraph">
                  <wp:posOffset>536575</wp:posOffset>
                </wp:positionV>
                <wp:extent cx="3914775" cy="124777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1247775"/>
                        </a:xfrm>
                        <a:prstGeom prst="rect">
                          <a:avLst/>
                        </a:prstGeom>
                        <a:solidFill>
                          <a:srgbClr val="FFFFFF"/>
                        </a:solidFill>
                        <a:ln w="9525">
                          <a:solidFill>
                            <a:srgbClr val="000000"/>
                          </a:solidFill>
                          <a:miter lim="800000"/>
                          <a:headEnd/>
                          <a:tailEnd/>
                        </a:ln>
                      </wps:spPr>
                      <wps:txbx>
                        <w:txbxContent>
                          <w:p w:rsidR="005163A5" w:rsidRPr="00027FEC" w:rsidRDefault="005163A5">
                            <w:pPr>
                              <w:rPr>
                                <w:rFonts w:ascii="Arial" w:hAnsi="Arial" w:cs="Arial"/>
                              </w:rPr>
                            </w:pPr>
                          </w:p>
                          <w:p w:rsidR="005163A5" w:rsidRPr="00027FEC" w:rsidRDefault="005163A5" w:rsidP="0081780E">
                            <w:pPr>
                              <w:jc w:val="center"/>
                              <w:rPr>
                                <w:rFonts w:ascii="Arial" w:hAnsi="Arial" w:cs="Arial"/>
                                <w:b/>
                                <w:sz w:val="32"/>
                              </w:rPr>
                            </w:pPr>
                          </w:p>
                          <w:p w:rsidR="005163A5" w:rsidRPr="00027FEC" w:rsidRDefault="005163A5" w:rsidP="0081780E">
                            <w:pPr>
                              <w:jc w:val="center"/>
                              <w:rPr>
                                <w:rFonts w:ascii="Arial" w:hAnsi="Arial" w:cs="Arial"/>
                                <w:b/>
                                <w:sz w:val="32"/>
                              </w:rPr>
                            </w:pPr>
                            <w:r w:rsidRPr="00027FEC">
                              <w:rPr>
                                <w:rFonts w:ascii="Arial" w:hAnsi="Arial" w:cs="Arial"/>
                                <w:b/>
                                <w:sz w:val="32"/>
                              </w:rPr>
                              <w:t>GENERAL TERMS AND CONDITIONS</w:t>
                            </w:r>
                          </w:p>
                          <w:p w:rsidR="005163A5" w:rsidRPr="00027FEC" w:rsidRDefault="005163A5" w:rsidP="0081780E">
                            <w:pPr>
                              <w:pStyle w:val="Heading1"/>
                              <w:rPr>
                                <w:rFonts w:cs="Arial"/>
                                <w:sz w:val="32"/>
                              </w:rPr>
                            </w:pPr>
                            <w:r w:rsidRPr="00027FEC">
                              <w:rPr>
                                <w:rFonts w:cs="Arial"/>
                                <w:sz w:val="32"/>
                              </w:rPr>
                              <w:t>For Purchase Orders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01.75pt;margin-top:42.25pt;width:308.25pt;height:9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">
                <v:textbox>
                  <w:txbxContent>
                    <w:p w:rsidR="005163A5" w:rsidRPr="00027FEC" w:rsidRDefault="005163A5">
                      <w:pPr>
                        <w:rPr>
                          <w:rFonts w:ascii="Arial" w:hAnsi="Arial" w:cs="Arial"/>
                        </w:rPr>
                      </w:pPr>
                    </w:p>
                    <w:p w:rsidR="005163A5" w:rsidRPr="00027FEC" w:rsidRDefault="005163A5" w:rsidP="0081780E">
                      <w:pPr>
                        <w:jc w:val="center"/>
                        <w:rPr>
                          <w:rFonts w:ascii="Arial" w:hAnsi="Arial" w:cs="Arial"/>
                          <w:b/>
                          <w:sz w:val="32"/>
                        </w:rPr>
                      </w:pPr>
                    </w:p>
                    <w:p w:rsidR="005163A5" w:rsidRPr="00027FEC" w:rsidRDefault="005163A5" w:rsidP="0081780E">
                      <w:pPr>
                        <w:jc w:val="center"/>
                        <w:rPr>
                          <w:rFonts w:ascii="Arial" w:hAnsi="Arial" w:cs="Arial"/>
                          <w:b/>
                          <w:sz w:val="32"/>
                        </w:rPr>
                      </w:pPr>
                      <w:r w:rsidRPr="00027FEC">
                        <w:rPr>
                          <w:rFonts w:ascii="Arial" w:hAnsi="Arial" w:cs="Arial"/>
                          <w:b/>
                          <w:sz w:val="32"/>
                        </w:rPr>
                        <w:t>GENERAL TERMS AND CONDITIONS</w:t>
                      </w:r>
                    </w:p>
                    <w:p w:rsidR="005163A5" w:rsidRPr="00027FEC" w:rsidRDefault="005163A5" w:rsidP="0081780E">
                      <w:pPr>
                        <w:pStyle w:val="Heading1"/>
                        <w:rPr>
                          <w:rFonts w:cs="Arial"/>
                          <w:sz w:val="32"/>
                        </w:rPr>
                      </w:pPr>
                      <w:r w:rsidRPr="00027FEC">
                        <w:rPr>
                          <w:rFonts w:cs="Arial"/>
                          <w:sz w:val="32"/>
                        </w:rPr>
                        <w:t>For Purchase Orders</w:t>
                      </w:r>
                    </w:p>
                  </w:txbxContent>
                </v:textbox>
              </v:shape>
            </w:pict>
          </mc:Fallback>
        </mc:AlternateContent>
      </w:r>
      <w:r w:rsidRPr="005E1628">
        <w:rPr>
          <w:rFonts w:ascii="Arial" w:hAnsi="Arial" w:cs="Arial"/>
          <w:noProof/>
        </w:rPr>
        <w:drawing>
          <wp:inline distT="0" distB="0" distL="0" distR="0" wp14:anchorId="7C4F2BBE" wp14:editId="044E190E">
            <wp:extent cx="1905000" cy="1800225"/>
            <wp:effectExtent l="0" t="0" r="0" b="9525"/>
            <wp:docPr id="1" name="Picture 2" descr="http://ourhouse/branding/files/2013/03/white_sp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urhouse/branding/files/2013/03/white_spac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800225"/>
                    </a:xfrm>
                    <a:prstGeom prst="rect">
                      <a:avLst/>
                    </a:prstGeom>
                    <a:noFill/>
                    <a:ln>
                      <a:noFill/>
                    </a:ln>
                  </pic:spPr>
                </pic:pic>
              </a:graphicData>
            </a:graphic>
          </wp:inline>
        </w:drawing>
      </w:r>
    </w:p>
    <w:p w:rsidR="00D6501D" w:rsidRPr="005E1628" w:rsidRDefault="00D6501D">
      <w:pPr>
        <w:jc w:val="both"/>
        <w:rPr>
          <w:rFonts w:ascii="Arial" w:hAnsi="Arial" w:cs="Arial"/>
          <w:sz w:val="24"/>
        </w:rPr>
      </w:pPr>
    </w:p>
    <w:p w:rsidR="00D6501D" w:rsidRPr="005E1628" w:rsidRDefault="00D6501D">
      <w:pPr>
        <w:jc w:val="both"/>
        <w:rPr>
          <w:rFonts w:ascii="Arial" w:hAnsi="Arial" w:cs="Arial"/>
          <w:sz w:val="24"/>
        </w:rPr>
      </w:pPr>
    </w:p>
    <w:p w:rsidR="008B6DA3" w:rsidRPr="005E1628" w:rsidRDefault="008B6DA3">
      <w:pPr>
        <w:jc w:val="both"/>
        <w:rPr>
          <w:rFonts w:ascii="Arial" w:hAnsi="Arial" w:cs="Arial"/>
          <w:sz w:val="24"/>
        </w:rPr>
      </w:pPr>
      <w:r w:rsidRPr="005E1628">
        <w:rPr>
          <w:rFonts w:ascii="Arial" w:hAnsi="Arial" w:cs="Arial"/>
          <w:sz w:val="24"/>
        </w:rPr>
        <w:t>The following General Terms and Conditions shall be applicable to all Purchase Orders issued by the Seattle Housing Authority (SHA), also referred to as “Purchaser”:</w:t>
      </w:r>
    </w:p>
    <w:p w:rsidR="008B6DA3" w:rsidRPr="005E1628" w:rsidRDefault="008B6DA3">
      <w:pPr>
        <w:jc w:val="both"/>
        <w:rPr>
          <w:rFonts w:ascii="Arial" w:hAnsi="Arial" w:cs="Arial"/>
          <w:sz w:val="24"/>
        </w:rPr>
      </w:pPr>
    </w:p>
    <w:p w:rsidR="008B6DA3" w:rsidRPr="005E1628" w:rsidRDefault="008B6DA3">
      <w:pPr>
        <w:tabs>
          <w:tab w:val="left" w:pos="360"/>
        </w:tabs>
        <w:jc w:val="both"/>
        <w:rPr>
          <w:rFonts w:ascii="Arial" w:hAnsi="Arial" w:cs="Arial"/>
          <w:sz w:val="24"/>
        </w:rPr>
      </w:pPr>
      <w:r w:rsidRPr="005E1628">
        <w:rPr>
          <w:rFonts w:ascii="Arial" w:hAnsi="Arial" w:cs="Arial"/>
          <w:b/>
          <w:sz w:val="24"/>
        </w:rPr>
        <w:t>1.</w:t>
      </w:r>
      <w:r w:rsidRPr="005E1628">
        <w:rPr>
          <w:rFonts w:ascii="Arial" w:hAnsi="Arial" w:cs="Arial"/>
          <w:b/>
          <w:sz w:val="24"/>
        </w:rPr>
        <w:tab/>
      </w:r>
      <w:r w:rsidRPr="005E1628">
        <w:rPr>
          <w:rFonts w:ascii="Arial" w:hAnsi="Arial" w:cs="Arial"/>
          <w:b/>
          <w:sz w:val="24"/>
          <w:u w:val="single"/>
        </w:rPr>
        <w:t>CHANGES:</w:t>
      </w:r>
      <w:r w:rsidRPr="005E1628">
        <w:rPr>
          <w:rFonts w:ascii="Arial" w:hAnsi="Arial" w:cs="Arial"/>
          <w:sz w:val="24"/>
        </w:rPr>
        <w:t xml:space="preserve">  No alteration in any of the terms, conditions, delivery price, quality, quantities, or specifications of this order will be effective without written consent of the SHA Purchasing Division.</w:t>
      </w:r>
    </w:p>
    <w:p w:rsidR="008B6DA3" w:rsidRPr="005E1628" w:rsidRDefault="008B6DA3">
      <w:pPr>
        <w:tabs>
          <w:tab w:val="left" w:pos="360"/>
        </w:tabs>
        <w:jc w:val="both"/>
        <w:rPr>
          <w:rFonts w:ascii="Arial" w:hAnsi="Arial" w:cs="Arial"/>
          <w:sz w:val="24"/>
        </w:rPr>
      </w:pPr>
    </w:p>
    <w:p w:rsidR="008B6DA3" w:rsidRPr="005E1628" w:rsidRDefault="007C4D84">
      <w:pPr>
        <w:tabs>
          <w:tab w:val="left" w:pos="360"/>
        </w:tabs>
        <w:jc w:val="both"/>
        <w:rPr>
          <w:rFonts w:ascii="Arial" w:hAnsi="Arial" w:cs="Arial"/>
          <w:sz w:val="24"/>
        </w:rPr>
      </w:pPr>
      <w:r w:rsidRPr="005E1628">
        <w:rPr>
          <w:rFonts w:ascii="Arial" w:hAnsi="Arial" w:cs="Arial"/>
          <w:b/>
          <w:sz w:val="24"/>
        </w:rPr>
        <w:t>2</w:t>
      </w:r>
      <w:r w:rsidR="008B6DA3" w:rsidRPr="005E1628">
        <w:rPr>
          <w:rFonts w:ascii="Arial" w:hAnsi="Arial" w:cs="Arial"/>
          <w:b/>
          <w:sz w:val="24"/>
        </w:rPr>
        <w:t>.</w:t>
      </w:r>
      <w:r w:rsidR="008B6DA3" w:rsidRPr="005E1628">
        <w:rPr>
          <w:rFonts w:ascii="Arial" w:hAnsi="Arial" w:cs="Arial"/>
          <w:b/>
          <w:sz w:val="24"/>
        </w:rPr>
        <w:tab/>
      </w:r>
      <w:r w:rsidR="008B6DA3" w:rsidRPr="005E1628">
        <w:rPr>
          <w:rFonts w:ascii="Arial" w:hAnsi="Arial" w:cs="Arial"/>
          <w:b/>
          <w:sz w:val="24"/>
          <w:u w:val="single"/>
        </w:rPr>
        <w:t>ASSIGNMENTS:</w:t>
      </w:r>
      <w:r w:rsidR="008B6DA3" w:rsidRPr="005E1628">
        <w:rPr>
          <w:rFonts w:ascii="Arial" w:hAnsi="Arial" w:cs="Arial"/>
          <w:sz w:val="24"/>
        </w:rPr>
        <w:t xml:space="preserve">  Provision of monies due under this contract shall only be assignable with prior written consent of Purchaser.</w:t>
      </w:r>
    </w:p>
    <w:p w:rsidR="008B6DA3" w:rsidRPr="005E1628" w:rsidRDefault="008B6DA3">
      <w:pPr>
        <w:tabs>
          <w:tab w:val="left" w:pos="360"/>
        </w:tabs>
        <w:jc w:val="both"/>
        <w:rPr>
          <w:rFonts w:ascii="Arial" w:hAnsi="Arial" w:cs="Arial"/>
          <w:sz w:val="24"/>
        </w:rPr>
      </w:pPr>
    </w:p>
    <w:p w:rsidR="008B6DA3" w:rsidRPr="005E1628" w:rsidRDefault="007C4D84">
      <w:pPr>
        <w:tabs>
          <w:tab w:val="left" w:pos="360"/>
        </w:tabs>
        <w:jc w:val="both"/>
        <w:rPr>
          <w:rFonts w:ascii="Arial" w:hAnsi="Arial" w:cs="Arial"/>
          <w:sz w:val="24"/>
        </w:rPr>
      </w:pPr>
      <w:r w:rsidRPr="005E1628">
        <w:rPr>
          <w:rFonts w:ascii="Arial" w:hAnsi="Arial" w:cs="Arial"/>
          <w:b/>
          <w:sz w:val="24"/>
        </w:rPr>
        <w:t>3</w:t>
      </w:r>
      <w:r w:rsidR="008B6DA3" w:rsidRPr="005E1628">
        <w:rPr>
          <w:rFonts w:ascii="Arial" w:hAnsi="Arial" w:cs="Arial"/>
          <w:b/>
          <w:sz w:val="24"/>
        </w:rPr>
        <w:t>.</w:t>
      </w:r>
      <w:r w:rsidR="008B6DA3" w:rsidRPr="005E1628">
        <w:rPr>
          <w:rFonts w:ascii="Arial" w:hAnsi="Arial" w:cs="Arial"/>
          <w:b/>
          <w:sz w:val="24"/>
        </w:rPr>
        <w:tab/>
      </w:r>
      <w:r w:rsidR="008B6DA3" w:rsidRPr="005E1628">
        <w:rPr>
          <w:rFonts w:ascii="Arial" w:hAnsi="Arial" w:cs="Arial"/>
          <w:b/>
          <w:sz w:val="24"/>
          <w:u w:val="single"/>
        </w:rPr>
        <w:t>NONWAIVER BY ACCEPTANCE OF VARIATION:</w:t>
      </w:r>
      <w:r w:rsidR="008B6DA3" w:rsidRPr="005E1628">
        <w:rPr>
          <w:rFonts w:ascii="Arial" w:hAnsi="Arial" w:cs="Arial"/>
          <w:sz w:val="24"/>
        </w:rPr>
        <w:t xml:space="preserve">  No provision of this order, or the right to receive seasonable performance of any act called for by the terms, shall be deemed a waiver by Purchaser of a breach thereof as to any particular transaction or occurrence.</w:t>
      </w:r>
    </w:p>
    <w:p w:rsidR="008B6DA3" w:rsidRPr="005E1628" w:rsidRDefault="008B6DA3">
      <w:pPr>
        <w:tabs>
          <w:tab w:val="left" w:pos="360"/>
        </w:tabs>
        <w:jc w:val="both"/>
        <w:rPr>
          <w:rFonts w:ascii="Arial" w:hAnsi="Arial" w:cs="Arial"/>
          <w:sz w:val="24"/>
        </w:rPr>
      </w:pPr>
    </w:p>
    <w:p w:rsidR="00CE6126" w:rsidRDefault="007C4D84" w:rsidP="00CE6126">
      <w:pPr>
        <w:jc w:val="both"/>
        <w:rPr>
          <w:rFonts w:ascii="Arial" w:hAnsi="Arial" w:cs="Arial"/>
          <w:sz w:val="24"/>
          <w:szCs w:val="24"/>
        </w:rPr>
      </w:pPr>
      <w:r w:rsidRPr="005E1628">
        <w:rPr>
          <w:rFonts w:ascii="Arial" w:hAnsi="Arial" w:cs="Arial"/>
          <w:b/>
          <w:sz w:val="24"/>
        </w:rPr>
        <w:t>4</w:t>
      </w:r>
      <w:r w:rsidR="008B6DA3" w:rsidRPr="005E1628">
        <w:rPr>
          <w:rFonts w:ascii="Arial" w:hAnsi="Arial" w:cs="Arial"/>
          <w:b/>
          <w:sz w:val="24"/>
        </w:rPr>
        <w:t>.</w:t>
      </w:r>
      <w:r w:rsidR="00272A71" w:rsidRPr="005E1628">
        <w:rPr>
          <w:rFonts w:ascii="Arial" w:hAnsi="Arial" w:cs="Arial"/>
          <w:b/>
          <w:sz w:val="24"/>
        </w:rPr>
        <w:t xml:space="preserve">  </w:t>
      </w:r>
      <w:r w:rsidR="008B6DA3" w:rsidRPr="005E1628">
        <w:rPr>
          <w:rFonts w:ascii="Arial" w:hAnsi="Arial" w:cs="Arial"/>
          <w:b/>
          <w:sz w:val="24"/>
          <w:u w:val="single"/>
        </w:rPr>
        <w:t>PAYMENT, CASH DISCOUNT, LATE PAYMENT CHARGES:</w:t>
      </w:r>
      <w:r w:rsidR="008B6DA3" w:rsidRPr="005E1628">
        <w:rPr>
          <w:rFonts w:ascii="Arial" w:hAnsi="Arial" w:cs="Arial"/>
          <w:sz w:val="24"/>
        </w:rPr>
        <w:t xml:space="preserve">  </w:t>
      </w:r>
      <w:r w:rsidR="00CE6126" w:rsidRPr="005E1628">
        <w:rPr>
          <w:rFonts w:ascii="Arial" w:hAnsi="Arial" w:cs="Arial"/>
          <w:sz w:val="24"/>
          <w:szCs w:val="24"/>
        </w:rPr>
        <w:t xml:space="preserve">Invoices will not be processed for payment nor will the period of computation for cash discount commence until receipt of a properly completed invoice of invoiced items are received, whichever is later.  If an adjustment in payment is necessary due to damage or dispute, the cash discount period shall commence on the date final approval for payment is authorized.  If Purchaser fails to make timely payment, Vendor/Agency may invoice for $1, or 1% per month on the amount overdue, whichever is greater.  Payment shall not be considered late if a check or warrant is available or mailed within the time specified; or if no items are specified, within 30 days from date of receipt of a properly completed invoice or goods, whichever is later.  The preferred method of payment is through an electronic payment via credit card using SHA’s </w:t>
      </w:r>
      <w:proofErr w:type="spellStart"/>
      <w:r w:rsidR="00CE6126" w:rsidRPr="005E1628">
        <w:rPr>
          <w:rFonts w:ascii="Arial" w:hAnsi="Arial" w:cs="Arial"/>
          <w:sz w:val="24"/>
          <w:szCs w:val="24"/>
        </w:rPr>
        <w:t>epayables</w:t>
      </w:r>
      <w:proofErr w:type="spellEnd"/>
      <w:r w:rsidR="00CE6126" w:rsidRPr="005E1628">
        <w:rPr>
          <w:rFonts w:ascii="Arial" w:hAnsi="Arial" w:cs="Arial"/>
          <w:sz w:val="24"/>
          <w:szCs w:val="24"/>
        </w:rPr>
        <w:t xml:space="preserve"> program. Vendors will receive an enrollment form from SHA and are strongly encouraged to enroll in the program. Alternatively, payments may be remitted by mail. Purchaser shall not honor drafts nor accept goods on a sight draft basis.</w:t>
      </w:r>
    </w:p>
    <w:p w:rsidR="003B3321" w:rsidRDefault="003B3321" w:rsidP="00CE6126">
      <w:pPr>
        <w:jc w:val="both"/>
        <w:rPr>
          <w:rFonts w:ascii="Arial" w:hAnsi="Arial" w:cs="Arial"/>
          <w:sz w:val="24"/>
          <w:szCs w:val="24"/>
        </w:rPr>
      </w:pPr>
    </w:p>
    <w:p w:rsidR="003B3321" w:rsidRPr="005E1628" w:rsidRDefault="003B3321" w:rsidP="00CE6126">
      <w:pPr>
        <w:jc w:val="both"/>
        <w:rPr>
          <w:rFonts w:ascii="Arial" w:hAnsi="Arial" w:cs="Arial"/>
          <w:sz w:val="24"/>
          <w:szCs w:val="24"/>
        </w:rPr>
      </w:pPr>
      <w:r>
        <w:rPr>
          <w:rFonts w:ascii="Arial" w:hAnsi="Arial" w:cs="Arial"/>
          <w:sz w:val="24"/>
          <w:szCs w:val="24"/>
        </w:rPr>
        <w:t xml:space="preserve">Invoices </w:t>
      </w:r>
      <w:r>
        <w:rPr>
          <w:rFonts w:ascii="Arial" w:hAnsi="Arial" w:cs="Arial"/>
          <w:sz w:val="24"/>
          <w:szCs w:val="24"/>
        </w:rPr>
        <w:t xml:space="preserve">shall be mailed to </w:t>
      </w:r>
      <w:hyperlink r:id="rId9" w:tgtFrame="_blank" w:history="1">
        <w:r>
          <w:rPr>
            <w:rStyle w:val="Hyperlink"/>
            <w:rFonts w:ascii="Arial" w:hAnsi="Arial" w:cs="Arial"/>
            <w:sz w:val="24"/>
            <w:szCs w:val="24"/>
          </w:rPr>
          <w:t>ap@seattlehousing.org</w:t>
        </w:r>
      </w:hyperlink>
      <w:r>
        <w:rPr>
          <w:rFonts w:ascii="Arial" w:hAnsi="Arial" w:cs="Arial"/>
          <w:sz w:val="24"/>
          <w:szCs w:val="24"/>
        </w:rPr>
        <w:t xml:space="preserve">. </w:t>
      </w:r>
    </w:p>
    <w:p w:rsidR="008B6DA3" w:rsidRPr="005E1628" w:rsidRDefault="008B6DA3" w:rsidP="00CE6126">
      <w:pPr>
        <w:tabs>
          <w:tab w:val="left" w:pos="432"/>
        </w:tabs>
        <w:jc w:val="both"/>
        <w:rPr>
          <w:rFonts w:ascii="Arial" w:hAnsi="Arial" w:cs="Arial"/>
          <w:sz w:val="24"/>
        </w:rPr>
      </w:pPr>
    </w:p>
    <w:p w:rsidR="008B6DA3" w:rsidRPr="005E1628" w:rsidRDefault="007C4D84">
      <w:pPr>
        <w:tabs>
          <w:tab w:val="left" w:pos="432"/>
        </w:tabs>
        <w:jc w:val="both"/>
        <w:rPr>
          <w:rFonts w:ascii="Arial" w:hAnsi="Arial" w:cs="Arial"/>
          <w:sz w:val="24"/>
        </w:rPr>
      </w:pPr>
      <w:r w:rsidRPr="005E1628">
        <w:rPr>
          <w:rFonts w:ascii="Arial" w:hAnsi="Arial" w:cs="Arial"/>
          <w:b/>
          <w:sz w:val="24"/>
        </w:rPr>
        <w:t>5</w:t>
      </w:r>
      <w:r w:rsidR="008B6DA3" w:rsidRPr="005E1628">
        <w:rPr>
          <w:rFonts w:ascii="Arial" w:hAnsi="Arial" w:cs="Arial"/>
          <w:b/>
          <w:sz w:val="24"/>
        </w:rPr>
        <w:t>.</w:t>
      </w:r>
      <w:r w:rsidR="0053056D" w:rsidRPr="005E1628">
        <w:rPr>
          <w:rFonts w:ascii="Arial" w:hAnsi="Arial" w:cs="Arial"/>
          <w:b/>
          <w:sz w:val="24"/>
        </w:rPr>
        <w:t xml:space="preserve">  </w:t>
      </w:r>
      <w:r w:rsidR="008B6DA3" w:rsidRPr="005E1628">
        <w:rPr>
          <w:rFonts w:ascii="Arial" w:hAnsi="Arial" w:cs="Arial"/>
          <w:b/>
          <w:sz w:val="24"/>
          <w:u w:val="single"/>
        </w:rPr>
        <w:t>TAXES:</w:t>
      </w:r>
      <w:r w:rsidR="008B6DA3" w:rsidRPr="005E1628">
        <w:rPr>
          <w:rFonts w:ascii="Arial" w:hAnsi="Arial" w:cs="Arial"/>
          <w:sz w:val="24"/>
        </w:rPr>
        <w:t xml:space="preserve"> Per RCW 35.82.210, the property of a housing authority is declared to be public property used for essential public and governmental purposes, and such property and an authority shall be exempt from all taxes and special assessments of the city, the county, the state, or any oth</w:t>
      </w:r>
      <w:bookmarkStart w:id="0" w:name="_GoBack"/>
      <w:bookmarkEnd w:id="0"/>
      <w:r w:rsidR="008B6DA3" w:rsidRPr="005E1628">
        <w:rPr>
          <w:rFonts w:ascii="Arial" w:hAnsi="Arial" w:cs="Arial"/>
          <w:sz w:val="24"/>
        </w:rPr>
        <w:t>er political subdivision thereof.  Additionally, under WAC 458-20-189, an authority is exempt from excise taxes.  SHA’s Federal ID 91-6000977-W.</w:t>
      </w:r>
    </w:p>
    <w:p w:rsidR="008B6DA3" w:rsidRPr="005E1628" w:rsidRDefault="008B6DA3">
      <w:pPr>
        <w:tabs>
          <w:tab w:val="left" w:pos="360"/>
        </w:tabs>
        <w:jc w:val="both"/>
        <w:rPr>
          <w:rFonts w:ascii="Arial" w:hAnsi="Arial" w:cs="Arial"/>
          <w:sz w:val="24"/>
        </w:rPr>
      </w:pPr>
    </w:p>
    <w:p w:rsidR="008B6DA3" w:rsidRPr="005E1628" w:rsidRDefault="007C4D84">
      <w:pPr>
        <w:tabs>
          <w:tab w:val="left" w:pos="432"/>
        </w:tabs>
        <w:jc w:val="both"/>
        <w:rPr>
          <w:rFonts w:ascii="Arial" w:hAnsi="Arial" w:cs="Arial"/>
          <w:sz w:val="24"/>
        </w:rPr>
      </w:pPr>
      <w:r w:rsidRPr="005E1628">
        <w:rPr>
          <w:rFonts w:ascii="Arial" w:hAnsi="Arial" w:cs="Arial"/>
          <w:b/>
          <w:sz w:val="24"/>
        </w:rPr>
        <w:lastRenderedPageBreak/>
        <w:t>6</w:t>
      </w:r>
      <w:r w:rsidR="008B6DA3" w:rsidRPr="005E1628">
        <w:rPr>
          <w:rFonts w:ascii="Arial" w:hAnsi="Arial" w:cs="Arial"/>
          <w:b/>
          <w:sz w:val="24"/>
        </w:rPr>
        <w:t>.</w:t>
      </w:r>
      <w:r w:rsidR="008B6DA3" w:rsidRPr="005E1628">
        <w:rPr>
          <w:rFonts w:ascii="Arial" w:hAnsi="Arial" w:cs="Arial"/>
          <w:b/>
          <w:sz w:val="24"/>
        </w:rPr>
        <w:tab/>
      </w:r>
      <w:r w:rsidR="008B6DA3" w:rsidRPr="005E1628">
        <w:rPr>
          <w:rFonts w:ascii="Arial" w:hAnsi="Arial" w:cs="Arial"/>
          <w:b/>
          <w:sz w:val="24"/>
          <w:u w:val="single"/>
        </w:rPr>
        <w:t>PRICES:</w:t>
      </w:r>
      <w:r w:rsidR="008B6DA3" w:rsidRPr="005E1628">
        <w:rPr>
          <w:rFonts w:ascii="Arial" w:hAnsi="Arial" w:cs="Arial"/>
          <w:sz w:val="24"/>
        </w:rPr>
        <w:t xml:space="preserve">  If price is not stated on this order, it is agreed that the goods shall be billed at the price last quoted or paid, or the prevailing market price, whichever is lower.</w:t>
      </w:r>
    </w:p>
    <w:p w:rsidR="008B6DA3" w:rsidRPr="005E1628" w:rsidRDefault="008B6DA3">
      <w:pPr>
        <w:tabs>
          <w:tab w:val="left" w:pos="360"/>
        </w:tabs>
        <w:jc w:val="both"/>
        <w:rPr>
          <w:rFonts w:ascii="Arial" w:hAnsi="Arial" w:cs="Arial"/>
          <w:sz w:val="24"/>
        </w:rPr>
      </w:pPr>
    </w:p>
    <w:p w:rsidR="008B6DA3" w:rsidRPr="005E1628" w:rsidRDefault="008B6DA3">
      <w:pPr>
        <w:tabs>
          <w:tab w:val="left" w:pos="432"/>
        </w:tabs>
        <w:jc w:val="both"/>
        <w:rPr>
          <w:rFonts w:ascii="Arial" w:hAnsi="Arial" w:cs="Arial"/>
          <w:sz w:val="24"/>
        </w:rPr>
      </w:pPr>
      <w:r w:rsidRPr="005E1628">
        <w:rPr>
          <w:rFonts w:ascii="Arial" w:hAnsi="Arial" w:cs="Arial"/>
          <w:b/>
          <w:sz w:val="24"/>
        </w:rPr>
        <w:t>7.</w:t>
      </w:r>
      <w:r w:rsidRPr="005E1628">
        <w:rPr>
          <w:rFonts w:ascii="Arial" w:hAnsi="Arial" w:cs="Arial"/>
          <w:b/>
          <w:sz w:val="24"/>
        </w:rPr>
        <w:tab/>
      </w:r>
      <w:r w:rsidRPr="005E1628">
        <w:rPr>
          <w:rFonts w:ascii="Arial" w:hAnsi="Arial" w:cs="Arial"/>
          <w:b/>
          <w:sz w:val="24"/>
          <w:u w:val="single"/>
        </w:rPr>
        <w:t>SPACE QUALITY STANDARDS:</w:t>
      </w:r>
      <w:r w:rsidRPr="005E1628">
        <w:rPr>
          <w:rFonts w:ascii="Arial" w:hAnsi="Arial" w:cs="Arial"/>
          <w:sz w:val="24"/>
        </w:rPr>
        <w:t xml:space="preserve">  Special brands, when named, include the standard of quality, performance, or use desired.  Bids on </w:t>
      </w:r>
      <w:r w:rsidR="00D912F1" w:rsidRPr="005E1628">
        <w:rPr>
          <w:rFonts w:ascii="Arial" w:hAnsi="Arial" w:cs="Arial"/>
          <w:sz w:val="24"/>
        </w:rPr>
        <w:t>Vendor/Agency</w:t>
      </w:r>
      <w:r w:rsidRPr="005E1628">
        <w:rPr>
          <w:rFonts w:ascii="Arial" w:hAnsi="Arial" w:cs="Arial"/>
          <w:sz w:val="24"/>
        </w:rPr>
        <w:t xml:space="preserve">’s equivalent goods may be considered provided </w:t>
      </w:r>
      <w:r w:rsidR="00D912F1" w:rsidRPr="005E1628">
        <w:rPr>
          <w:rFonts w:ascii="Arial" w:hAnsi="Arial" w:cs="Arial"/>
          <w:sz w:val="24"/>
        </w:rPr>
        <w:t>Vendor/Agency</w:t>
      </w:r>
      <w:r w:rsidRPr="005E1628">
        <w:rPr>
          <w:rFonts w:ascii="Arial" w:hAnsi="Arial" w:cs="Arial"/>
          <w:sz w:val="24"/>
        </w:rPr>
        <w:t xml:space="preserve"> specifies brands, model, and necessary descriptive literature.  In the event Purchaser elects to contract for a brand purported to be an equal by the bidder, the acceptance of the item will be conditioned on Purchaser’s inspection and testing after receipt.  If, in the sole judgment of Purchaser, the item is determined not to be an equal, the material shall be returned at </w:t>
      </w:r>
      <w:r w:rsidR="00D912F1" w:rsidRPr="005E1628">
        <w:rPr>
          <w:rFonts w:ascii="Arial" w:hAnsi="Arial" w:cs="Arial"/>
          <w:sz w:val="24"/>
        </w:rPr>
        <w:t>Vendor/Agency</w:t>
      </w:r>
      <w:r w:rsidRPr="005E1628">
        <w:rPr>
          <w:rFonts w:ascii="Arial" w:hAnsi="Arial" w:cs="Arial"/>
          <w:sz w:val="24"/>
        </w:rPr>
        <w:t>’s expense and the contract terminated.</w:t>
      </w:r>
    </w:p>
    <w:p w:rsidR="008B6DA3" w:rsidRPr="005E1628" w:rsidRDefault="008B6DA3">
      <w:pPr>
        <w:tabs>
          <w:tab w:val="left" w:pos="360"/>
        </w:tabs>
        <w:jc w:val="both"/>
        <w:rPr>
          <w:rFonts w:ascii="Arial" w:hAnsi="Arial" w:cs="Arial"/>
          <w:sz w:val="24"/>
        </w:rPr>
      </w:pPr>
    </w:p>
    <w:p w:rsidR="008B6DA3" w:rsidRPr="005E1628" w:rsidRDefault="008B6DA3">
      <w:pPr>
        <w:tabs>
          <w:tab w:val="left" w:pos="432"/>
        </w:tabs>
        <w:jc w:val="both"/>
        <w:rPr>
          <w:rFonts w:ascii="Arial" w:hAnsi="Arial" w:cs="Arial"/>
          <w:sz w:val="24"/>
        </w:rPr>
      </w:pPr>
      <w:r w:rsidRPr="005E1628">
        <w:rPr>
          <w:rFonts w:ascii="Arial" w:hAnsi="Arial" w:cs="Arial"/>
          <w:b/>
          <w:sz w:val="24"/>
        </w:rPr>
        <w:t>8.</w:t>
      </w:r>
      <w:r w:rsidRPr="005E1628">
        <w:rPr>
          <w:rFonts w:ascii="Arial" w:hAnsi="Arial" w:cs="Arial"/>
          <w:b/>
          <w:sz w:val="24"/>
        </w:rPr>
        <w:tab/>
      </w:r>
      <w:r w:rsidRPr="005E1628">
        <w:rPr>
          <w:rFonts w:ascii="Arial" w:hAnsi="Arial" w:cs="Arial"/>
          <w:b/>
          <w:sz w:val="24"/>
          <w:u w:val="single"/>
        </w:rPr>
        <w:t>ANTITRUST ASSIGNMENTS:</w:t>
      </w:r>
      <w:r w:rsidRPr="005E1628">
        <w:rPr>
          <w:rFonts w:ascii="Arial" w:hAnsi="Arial" w:cs="Arial"/>
          <w:sz w:val="24"/>
        </w:rPr>
        <w:t xml:space="preserve">  </w:t>
      </w:r>
      <w:r w:rsidR="00D912F1" w:rsidRPr="005E1628">
        <w:rPr>
          <w:rFonts w:ascii="Arial" w:hAnsi="Arial" w:cs="Arial"/>
          <w:sz w:val="24"/>
        </w:rPr>
        <w:t>Vendor/</w:t>
      </w:r>
      <w:r w:rsidR="00761973" w:rsidRPr="005E1628">
        <w:rPr>
          <w:rFonts w:ascii="Arial" w:hAnsi="Arial" w:cs="Arial"/>
          <w:sz w:val="24"/>
        </w:rPr>
        <w:t>Agency and</w:t>
      </w:r>
      <w:r w:rsidRPr="005E1628">
        <w:rPr>
          <w:rFonts w:ascii="Arial" w:hAnsi="Arial" w:cs="Arial"/>
          <w:sz w:val="24"/>
        </w:rPr>
        <w:t xml:space="preserve"> purchaser recognize that in actual economic practice, overcharges resulting from antitrust violations are in fact usually borne by the purchaser.  Therefore, </w:t>
      </w:r>
      <w:r w:rsidR="00D912F1" w:rsidRPr="005E1628">
        <w:rPr>
          <w:rFonts w:ascii="Arial" w:hAnsi="Arial" w:cs="Arial"/>
          <w:sz w:val="24"/>
        </w:rPr>
        <w:t>Vendor/Agency</w:t>
      </w:r>
      <w:r w:rsidRPr="005E1628">
        <w:rPr>
          <w:rFonts w:ascii="Arial" w:hAnsi="Arial" w:cs="Arial"/>
          <w:sz w:val="24"/>
        </w:rPr>
        <w:t xml:space="preserve"> hereby assigns to purchaser any and all claims for such overcharges as to goods and materials purchased in connection with this order or contract, except as to overcharges which result from antitrust violations commencing after the price is established under this order or contract and which are not passed on to the Purchaser under an escalation clause.</w:t>
      </w:r>
    </w:p>
    <w:p w:rsidR="008B6DA3" w:rsidRPr="005E1628" w:rsidRDefault="008B6DA3">
      <w:pPr>
        <w:tabs>
          <w:tab w:val="left" w:pos="360"/>
        </w:tabs>
        <w:jc w:val="both"/>
        <w:rPr>
          <w:rFonts w:ascii="Arial" w:hAnsi="Arial" w:cs="Arial"/>
          <w:sz w:val="24"/>
        </w:rPr>
      </w:pPr>
    </w:p>
    <w:p w:rsidR="008B6DA3" w:rsidRPr="005E1628" w:rsidRDefault="008B6DA3">
      <w:pPr>
        <w:tabs>
          <w:tab w:val="left" w:pos="432"/>
        </w:tabs>
        <w:jc w:val="both"/>
        <w:rPr>
          <w:rFonts w:ascii="Arial" w:hAnsi="Arial" w:cs="Arial"/>
          <w:sz w:val="24"/>
        </w:rPr>
      </w:pPr>
      <w:r w:rsidRPr="005E1628">
        <w:rPr>
          <w:rFonts w:ascii="Arial" w:hAnsi="Arial" w:cs="Arial"/>
          <w:b/>
          <w:sz w:val="24"/>
        </w:rPr>
        <w:t>9.</w:t>
      </w:r>
      <w:r w:rsidRPr="005E1628">
        <w:rPr>
          <w:rFonts w:ascii="Arial" w:hAnsi="Arial" w:cs="Arial"/>
          <w:b/>
          <w:sz w:val="24"/>
        </w:rPr>
        <w:tab/>
      </w:r>
      <w:r w:rsidRPr="005E1628">
        <w:rPr>
          <w:rFonts w:ascii="Arial" w:hAnsi="Arial" w:cs="Arial"/>
          <w:b/>
          <w:sz w:val="24"/>
          <w:u w:val="single"/>
        </w:rPr>
        <w:t>PRICE WARRANTY FOR COMMERCIAL ITEMS:</w:t>
      </w:r>
      <w:r w:rsidRPr="005E1628">
        <w:rPr>
          <w:rFonts w:ascii="Arial" w:hAnsi="Arial" w:cs="Arial"/>
          <w:sz w:val="24"/>
        </w:rPr>
        <w:t xml:space="preserve">  </w:t>
      </w:r>
      <w:r w:rsidR="00D912F1" w:rsidRPr="005E1628">
        <w:rPr>
          <w:rFonts w:ascii="Arial" w:hAnsi="Arial" w:cs="Arial"/>
          <w:sz w:val="24"/>
        </w:rPr>
        <w:t>Vendor/Agency</w:t>
      </w:r>
      <w:r w:rsidRPr="005E1628">
        <w:rPr>
          <w:rFonts w:ascii="Arial" w:hAnsi="Arial" w:cs="Arial"/>
          <w:sz w:val="24"/>
        </w:rPr>
        <w:t xml:space="preserve"> warrants that prices charged to Purchaser are based on </w:t>
      </w:r>
      <w:r w:rsidR="00D912F1" w:rsidRPr="005E1628">
        <w:rPr>
          <w:rFonts w:ascii="Arial" w:hAnsi="Arial" w:cs="Arial"/>
          <w:sz w:val="24"/>
        </w:rPr>
        <w:t>Vendor/Agency</w:t>
      </w:r>
      <w:r w:rsidRPr="005E1628">
        <w:rPr>
          <w:rFonts w:ascii="Arial" w:hAnsi="Arial" w:cs="Arial"/>
          <w:sz w:val="24"/>
        </w:rPr>
        <w:t>’s current catalog or published price list of commercial items sold in substantial quantities to the general public.</w:t>
      </w:r>
    </w:p>
    <w:p w:rsidR="008B6DA3" w:rsidRPr="005E1628" w:rsidRDefault="008B6DA3">
      <w:pPr>
        <w:tabs>
          <w:tab w:val="left" w:pos="360"/>
        </w:tabs>
        <w:jc w:val="both"/>
        <w:rPr>
          <w:rFonts w:ascii="Arial" w:hAnsi="Arial" w:cs="Arial"/>
          <w:sz w:val="24"/>
        </w:rPr>
      </w:pPr>
    </w:p>
    <w:p w:rsidR="008B6DA3" w:rsidRPr="005E1628" w:rsidRDefault="007C4D84">
      <w:pPr>
        <w:tabs>
          <w:tab w:val="left" w:pos="432"/>
        </w:tabs>
        <w:jc w:val="both"/>
        <w:rPr>
          <w:rFonts w:ascii="Arial" w:hAnsi="Arial" w:cs="Arial"/>
          <w:sz w:val="24"/>
        </w:rPr>
      </w:pPr>
      <w:r w:rsidRPr="005E1628">
        <w:rPr>
          <w:rFonts w:ascii="Arial" w:hAnsi="Arial" w:cs="Arial"/>
          <w:b/>
          <w:sz w:val="24"/>
        </w:rPr>
        <w:t>1</w:t>
      </w:r>
      <w:r w:rsidR="008B6DA3" w:rsidRPr="005E1628">
        <w:rPr>
          <w:rFonts w:ascii="Arial" w:hAnsi="Arial" w:cs="Arial"/>
          <w:b/>
          <w:sz w:val="24"/>
        </w:rPr>
        <w:t>0.</w:t>
      </w:r>
      <w:r w:rsidR="008B6DA3" w:rsidRPr="005E1628">
        <w:rPr>
          <w:rFonts w:ascii="Arial" w:hAnsi="Arial" w:cs="Arial"/>
          <w:b/>
          <w:sz w:val="24"/>
        </w:rPr>
        <w:tab/>
      </w:r>
      <w:r w:rsidR="008B6DA3" w:rsidRPr="005E1628">
        <w:rPr>
          <w:rFonts w:ascii="Arial" w:hAnsi="Arial" w:cs="Arial"/>
          <w:b/>
          <w:sz w:val="24"/>
          <w:u w:val="single"/>
        </w:rPr>
        <w:t>ACCEPTANCE:</w:t>
      </w:r>
      <w:r w:rsidR="008B6DA3" w:rsidRPr="005E1628">
        <w:rPr>
          <w:rFonts w:ascii="Arial" w:hAnsi="Arial" w:cs="Arial"/>
          <w:sz w:val="24"/>
        </w:rPr>
        <w:t xml:space="preserve">  This order expressly limits acceptance to the Terms and Conditions stated herein.  All additional or different terms proposed by </w:t>
      </w:r>
      <w:r w:rsidR="00D912F1" w:rsidRPr="005E1628">
        <w:rPr>
          <w:rFonts w:ascii="Arial" w:hAnsi="Arial" w:cs="Arial"/>
          <w:sz w:val="24"/>
        </w:rPr>
        <w:t>Vendor/Agency</w:t>
      </w:r>
      <w:r w:rsidR="008B6DA3" w:rsidRPr="005E1628">
        <w:rPr>
          <w:rFonts w:ascii="Arial" w:hAnsi="Arial" w:cs="Arial"/>
          <w:sz w:val="24"/>
        </w:rPr>
        <w:t xml:space="preserve"> are objected to and are hereby rejected, unless otherwise provided in writing by Purchaser’s Purchasing Division.</w:t>
      </w:r>
    </w:p>
    <w:p w:rsidR="008B6DA3" w:rsidRPr="005E1628" w:rsidRDefault="008B6DA3">
      <w:pPr>
        <w:tabs>
          <w:tab w:val="left" w:pos="360"/>
        </w:tabs>
        <w:jc w:val="both"/>
        <w:rPr>
          <w:rFonts w:ascii="Arial" w:hAnsi="Arial" w:cs="Arial"/>
          <w:sz w:val="24"/>
        </w:rPr>
      </w:pPr>
    </w:p>
    <w:p w:rsidR="008B6DA3" w:rsidRPr="005E1628" w:rsidRDefault="007C4D84">
      <w:pPr>
        <w:pStyle w:val="BodyText"/>
        <w:tabs>
          <w:tab w:val="clear" w:pos="360"/>
          <w:tab w:val="left" w:pos="432"/>
        </w:tabs>
        <w:rPr>
          <w:rFonts w:cs="Arial"/>
        </w:rPr>
      </w:pPr>
      <w:r w:rsidRPr="005E1628">
        <w:rPr>
          <w:rFonts w:cs="Arial"/>
          <w:b/>
        </w:rPr>
        <w:t>1</w:t>
      </w:r>
      <w:r w:rsidR="008B6DA3" w:rsidRPr="005E1628">
        <w:rPr>
          <w:rFonts w:cs="Arial"/>
          <w:b/>
        </w:rPr>
        <w:t>1.</w:t>
      </w:r>
      <w:r w:rsidR="008B6DA3" w:rsidRPr="005E1628">
        <w:rPr>
          <w:rFonts w:cs="Arial"/>
          <w:b/>
        </w:rPr>
        <w:tab/>
      </w:r>
      <w:r w:rsidR="008B6DA3" w:rsidRPr="005E1628">
        <w:rPr>
          <w:rFonts w:cs="Arial"/>
          <w:b/>
          <w:u w:val="single"/>
        </w:rPr>
        <w:t>TERMINATION:</w:t>
      </w:r>
      <w:r w:rsidR="008B6DA3" w:rsidRPr="005E1628">
        <w:rPr>
          <w:rFonts w:cs="Arial"/>
        </w:rPr>
        <w:t xml:space="preserve">  SHA may terminate this Purchase Order for SHA’s convenience or for the failure of the </w:t>
      </w:r>
      <w:r w:rsidR="00D912F1" w:rsidRPr="005E1628">
        <w:rPr>
          <w:rFonts w:cs="Arial"/>
        </w:rPr>
        <w:t xml:space="preserve">Vendor/Agency </w:t>
      </w:r>
      <w:r w:rsidR="008B6DA3" w:rsidRPr="005E1628">
        <w:rPr>
          <w:rFonts w:cs="Arial"/>
        </w:rPr>
        <w:t xml:space="preserve">to fulfill the obligations of this Purchase Order.  SHA shall terminate by delivering to the </w:t>
      </w:r>
      <w:r w:rsidR="00D912F1" w:rsidRPr="005E1628">
        <w:rPr>
          <w:rFonts w:cs="Arial"/>
        </w:rPr>
        <w:t>Vendor/Agency</w:t>
      </w:r>
      <w:r w:rsidR="008B6DA3" w:rsidRPr="005E1628">
        <w:rPr>
          <w:rFonts w:cs="Arial"/>
        </w:rPr>
        <w:t xml:space="preserve"> a written Notice of Termination specifying the reason therefore and the effective date of termination.  Upon receipt of the notice, the </w:t>
      </w:r>
      <w:r w:rsidR="00D912F1" w:rsidRPr="005E1628">
        <w:rPr>
          <w:rFonts w:cs="Arial"/>
        </w:rPr>
        <w:t>Vendor/Agency</w:t>
      </w:r>
      <w:r w:rsidR="008B6DA3" w:rsidRPr="005E1628">
        <w:rPr>
          <w:rFonts w:cs="Arial"/>
        </w:rPr>
        <w:t xml:space="preserve"> shall immediately discontinue all services affected and deliver to SHA all information, reports, papers, or other materials accumulated or generated in performing this Purchase Order, whether completed or in process.</w:t>
      </w:r>
      <w:r w:rsidR="00D712A9" w:rsidRPr="005E1628">
        <w:rPr>
          <w:rFonts w:cs="Arial"/>
        </w:rPr>
        <w:t xml:space="preserve"> </w:t>
      </w:r>
      <w:r w:rsidR="008B6DA3" w:rsidRPr="005E1628">
        <w:rPr>
          <w:rFonts w:cs="Arial"/>
        </w:rPr>
        <w:t xml:space="preserve">If the termination is for convenience of SHA, SHA shall be liable only for payment for services rendered or goods received before the effective date of termination.  If the termination results from the </w:t>
      </w:r>
      <w:r w:rsidR="00D912F1" w:rsidRPr="005E1628">
        <w:rPr>
          <w:rFonts w:cs="Arial"/>
        </w:rPr>
        <w:t>Vendor/Agency</w:t>
      </w:r>
      <w:r w:rsidR="008B6DA3" w:rsidRPr="005E1628">
        <w:rPr>
          <w:rFonts w:cs="Arial"/>
        </w:rPr>
        <w:t xml:space="preserve">’s failure to fulfill the obligations of this Purchase Order, the </w:t>
      </w:r>
      <w:r w:rsidR="00D912F1" w:rsidRPr="005E1628">
        <w:rPr>
          <w:rFonts w:cs="Arial"/>
        </w:rPr>
        <w:t xml:space="preserve">Vendor/Agency </w:t>
      </w:r>
      <w:r w:rsidR="008B6DA3" w:rsidRPr="005E1628">
        <w:rPr>
          <w:rFonts w:cs="Arial"/>
        </w:rPr>
        <w:t xml:space="preserve"> shall be liable for damage suffered by SHA, and SHA may withhold any payments to the </w:t>
      </w:r>
      <w:r w:rsidR="00D912F1" w:rsidRPr="005E1628">
        <w:rPr>
          <w:rFonts w:cs="Arial"/>
        </w:rPr>
        <w:t xml:space="preserve">Vendor/Agency </w:t>
      </w:r>
      <w:r w:rsidR="008B6DA3" w:rsidRPr="005E1628">
        <w:rPr>
          <w:rFonts w:cs="Arial"/>
        </w:rPr>
        <w:t xml:space="preserve"> for the purpose of a partial payment of amounts owed to SHA by the </w:t>
      </w:r>
      <w:r w:rsidR="00D912F1" w:rsidRPr="005E1628">
        <w:rPr>
          <w:rFonts w:cs="Arial"/>
        </w:rPr>
        <w:t>Vendor/Agency</w:t>
      </w:r>
      <w:r w:rsidR="008B6DA3" w:rsidRPr="005E1628">
        <w:rPr>
          <w:rFonts w:cs="Arial"/>
        </w:rPr>
        <w:t>.</w:t>
      </w:r>
    </w:p>
    <w:p w:rsidR="008B6DA3" w:rsidRPr="005E1628" w:rsidRDefault="008B6DA3">
      <w:pPr>
        <w:tabs>
          <w:tab w:val="left" w:pos="360"/>
        </w:tabs>
        <w:jc w:val="both"/>
        <w:rPr>
          <w:rFonts w:ascii="Arial" w:hAnsi="Arial" w:cs="Arial"/>
          <w:sz w:val="24"/>
        </w:rPr>
      </w:pPr>
    </w:p>
    <w:p w:rsidR="008B6DA3" w:rsidRPr="005E1628" w:rsidRDefault="007C4D84">
      <w:pPr>
        <w:tabs>
          <w:tab w:val="left" w:pos="432"/>
        </w:tabs>
        <w:jc w:val="both"/>
        <w:rPr>
          <w:rFonts w:ascii="Arial" w:hAnsi="Arial" w:cs="Arial"/>
          <w:sz w:val="24"/>
        </w:rPr>
      </w:pPr>
      <w:r w:rsidRPr="005E1628">
        <w:rPr>
          <w:rFonts w:ascii="Arial" w:hAnsi="Arial" w:cs="Arial"/>
          <w:b/>
          <w:sz w:val="24"/>
        </w:rPr>
        <w:t>1</w:t>
      </w:r>
      <w:r w:rsidR="008B6DA3" w:rsidRPr="005E1628">
        <w:rPr>
          <w:rFonts w:ascii="Arial" w:hAnsi="Arial" w:cs="Arial"/>
          <w:b/>
          <w:sz w:val="24"/>
        </w:rPr>
        <w:t>2.</w:t>
      </w:r>
      <w:r w:rsidR="008B6DA3" w:rsidRPr="005E1628">
        <w:rPr>
          <w:rFonts w:ascii="Arial" w:hAnsi="Arial" w:cs="Arial"/>
          <w:b/>
          <w:sz w:val="24"/>
        </w:rPr>
        <w:tab/>
      </w:r>
      <w:r w:rsidR="008B6DA3" w:rsidRPr="005E1628">
        <w:rPr>
          <w:rFonts w:ascii="Arial" w:hAnsi="Arial" w:cs="Arial"/>
          <w:b/>
          <w:sz w:val="24"/>
          <w:u w:val="single"/>
        </w:rPr>
        <w:t>LAW:</w:t>
      </w:r>
      <w:r w:rsidR="008B6DA3" w:rsidRPr="005E1628">
        <w:rPr>
          <w:rFonts w:ascii="Arial" w:hAnsi="Arial" w:cs="Arial"/>
          <w:sz w:val="24"/>
        </w:rPr>
        <w:t xml:space="preserve">  The laws of the State of </w:t>
      </w:r>
      <w:smartTag w:uri="urn:schemas-microsoft-com:office:smarttags" w:element="State">
        <w:r w:rsidR="008B6DA3" w:rsidRPr="005E1628">
          <w:rPr>
            <w:rFonts w:ascii="Arial" w:hAnsi="Arial" w:cs="Arial"/>
            <w:sz w:val="24"/>
          </w:rPr>
          <w:t>Washington</w:t>
        </w:r>
      </w:smartTag>
      <w:r w:rsidR="008B6DA3" w:rsidRPr="005E1628">
        <w:rPr>
          <w:rFonts w:ascii="Arial" w:hAnsi="Arial" w:cs="Arial"/>
          <w:sz w:val="24"/>
        </w:rPr>
        <w:t xml:space="preserve"> shall govern this order and the venue of any action brought hereunder shall be in the </w:t>
      </w:r>
      <w:smartTag w:uri="urn:schemas-microsoft-com:office:smarttags" w:element="Street">
        <w:smartTag w:uri="urn:schemas-microsoft-com:office:smarttags" w:element="address">
          <w:r w:rsidR="008B6DA3" w:rsidRPr="005E1628">
            <w:rPr>
              <w:rFonts w:ascii="Arial" w:hAnsi="Arial" w:cs="Arial"/>
              <w:sz w:val="24"/>
            </w:rPr>
            <w:t>Federal District Court</w:t>
          </w:r>
        </w:smartTag>
      </w:smartTag>
      <w:r w:rsidR="008B6DA3" w:rsidRPr="005E1628">
        <w:rPr>
          <w:rFonts w:ascii="Arial" w:hAnsi="Arial" w:cs="Arial"/>
          <w:sz w:val="24"/>
        </w:rPr>
        <w:t xml:space="preserve"> for the Western District of Washington in </w:t>
      </w:r>
      <w:smartTag w:uri="urn:schemas-microsoft-com:office:smarttags" w:element="City">
        <w:r w:rsidR="008B6DA3" w:rsidRPr="005E1628">
          <w:rPr>
            <w:rFonts w:ascii="Arial" w:hAnsi="Arial" w:cs="Arial"/>
            <w:sz w:val="24"/>
          </w:rPr>
          <w:t>Seattle</w:t>
        </w:r>
      </w:smartTag>
      <w:r w:rsidR="008B6DA3" w:rsidRPr="005E1628">
        <w:rPr>
          <w:rFonts w:ascii="Arial" w:hAnsi="Arial" w:cs="Arial"/>
          <w:sz w:val="24"/>
        </w:rPr>
        <w:t xml:space="preserve">, or the Superior Court, </w:t>
      </w:r>
      <w:smartTag w:uri="urn:schemas-microsoft-com:office:smarttags" w:element="PlaceType">
        <w:r w:rsidR="008B6DA3" w:rsidRPr="005E1628">
          <w:rPr>
            <w:rFonts w:ascii="Arial" w:hAnsi="Arial" w:cs="Arial"/>
            <w:sz w:val="24"/>
          </w:rPr>
          <w:t>County</w:t>
        </w:r>
      </w:smartTag>
      <w:r w:rsidR="008B6DA3" w:rsidRPr="005E1628">
        <w:rPr>
          <w:rFonts w:ascii="Arial" w:hAnsi="Arial" w:cs="Arial"/>
          <w:sz w:val="24"/>
        </w:rPr>
        <w:t xml:space="preserve"> of </w:t>
      </w:r>
      <w:smartTag w:uri="urn:schemas-microsoft-com:office:smarttags" w:element="PlaceName">
        <w:r w:rsidR="008B6DA3" w:rsidRPr="005E1628">
          <w:rPr>
            <w:rFonts w:ascii="Arial" w:hAnsi="Arial" w:cs="Arial"/>
            <w:sz w:val="24"/>
          </w:rPr>
          <w:t>King</w:t>
        </w:r>
      </w:smartTag>
      <w:r w:rsidR="008B6DA3" w:rsidRPr="005E1628">
        <w:rPr>
          <w:rFonts w:ascii="Arial" w:hAnsi="Arial" w:cs="Arial"/>
          <w:sz w:val="24"/>
        </w:rPr>
        <w:t xml:space="preserve"> in </w:t>
      </w:r>
      <w:smartTag w:uri="urn:schemas-microsoft-com:office:smarttags" w:element="City">
        <w:r w:rsidR="008B6DA3" w:rsidRPr="005E1628">
          <w:rPr>
            <w:rFonts w:ascii="Arial" w:hAnsi="Arial" w:cs="Arial"/>
            <w:sz w:val="24"/>
          </w:rPr>
          <w:t>Seattle</w:t>
        </w:r>
      </w:smartTag>
      <w:r w:rsidR="008B6DA3" w:rsidRPr="005E1628">
        <w:rPr>
          <w:rFonts w:ascii="Arial" w:hAnsi="Arial" w:cs="Arial"/>
          <w:sz w:val="24"/>
        </w:rPr>
        <w:t xml:space="preserve">, State of </w:t>
      </w:r>
      <w:smartTag w:uri="urn:schemas-microsoft-com:office:smarttags" w:element="State">
        <w:smartTag w:uri="urn:schemas-microsoft-com:office:smarttags" w:element="place">
          <w:r w:rsidR="008B6DA3" w:rsidRPr="005E1628">
            <w:rPr>
              <w:rFonts w:ascii="Arial" w:hAnsi="Arial" w:cs="Arial"/>
              <w:sz w:val="24"/>
            </w:rPr>
            <w:t>Washington</w:t>
          </w:r>
        </w:smartTag>
      </w:smartTag>
      <w:r w:rsidR="008B6DA3" w:rsidRPr="005E1628">
        <w:rPr>
          <w:rFonts w:ascii="Arial" w:hAnsi="Arial" w:cs="Arial"/>
          <w:sz w:val="24"/>
        </w:rPr>
        <w:t>.</w:t>
      </w:r>
    </w:p>
    <w:p w:rsidR="008B6DA3" w:rsidRPr="005E1628" w:rsidRDefault="008B6DA3">
      <w:pPr>
        <w:tabs>
          <w:tab w:val="left" w:pos="360"/>
        </w:tabs>
        <w:jc w:val="both"/>
        <w:rPr>
          <w:rFonts w:ascii="Arial" w:hAnsi="Arial" w:cs="Arial"/>
          <w:sz w:val="24"/>
        </w:rPr>
      </w:pPr>
    </w:p>
    <w:p w:rsidR="008B6DA3" w:rsidRPr="005E1628" w:rsidRDefault="007C4D84">
      <w:pPr>
        <w:tabs>
          <w:tab w:val="left" w:pos="432"/>
        </w:tabs>
        <w:jc w:val="both"/>
        <w:rPr>
          <w:rFonts w:ascii="Arial" w:hAnsi="Arial" w:cs="Arial"/>
          <w:b/>
          <w:sz w:val="24"/>
        </w:rPr>
      </w:pPr>
      <w:r w:rsidRPr="005E1628">
        <w:rPr>
          <w:rFonts w:ascii="Arial" w:hAnsi="Arial" w:cs="Arial"/>
          <w:b/>
          <w:sz w:val="24"/>
        </w:rPr>
        <w:t>1</w:t>
      </w:r>
      <w:r w:rsidR="008B6DA3" w:rsidRPr="005E1628">
        <w:rPr>
          <w:rFonts w:ascii="Arial" w:hAnsi="Arial" w:cs="Arial"/>
          <w:b/>
          <w:sz w:val="24"/>
        </w:rPr>
        <w:t>3.</w:t>
      </w:r>
      <w:r w:rsidR="008B6DA3" w:rsidRPr="005E1628">
        <w:rPr>
          <w:rFonts w:ascii="Arial" w:hAnsi="Arial" w:cs="Arial"/>
          <w:b/>
          <w:sz w:val="24"/>
        </w:rPr>
        <w:tab/>
      </w:r>
      <w:r w:rsidR="008B6DA3" w:rsidRPr="005E1628">
        <w:rPr>
          <w:rFonts w:ascii="Arial" w:hAnsi="Arial" w:cs="Arial"/>
          <w:b/>
          <w:sz w:val="24"/>
          <w:u w:val="single"/>
        </w:rPr>
        <w:t>AUDITS AND RECORDS RETENTION:</w:t>
      </w:r>
      <w:r w:rsidR="008B6DA3" w:rsidRPr="005E1628">
        <w:rPr>
          <w:rFonts w:ascii="Arial" w:hAnsi="Arial" w:cs="Arial"/>
          <w:b/>
          <w:sz w:val="24"/>
        </w:rPr>
        <w:t xml:space="preserve">  </w:t>
      </w:r>
    </w:p>
    <w:p w:rsidR="008B6DA3" w:rsidRPr="005E1628" w:rsidRDefault="008B6DA3">
      <w:pPr>
        <w:jc w:val="both"/>
        <w:rPr>
          <w:rFonts w:ascii="Arial" w:hAnsi="Arial" w:cs="Arial"/>
          <w:sz w:val="24"/>
        </w:rPr>
      </w:pPr>
    </w:p>
    <w:p w:rsidR="008B6DA3" w:rsidRPr="005E1628" w:rsidRDefault="008B6DA3">
      <w:pPr>
        <w:numPr>
          <w:ilvl w:val="0"/>
          <w:numId w:val="2"/>
        </w:numPr>
        <w:jc w:val="both"/>
        <w:rPr>
          <w:rFonts w:ascii="Arial" w:hAnsi="Arial" w:cs="Arial"/>
          <w:sz w:val="24"/>
        </w:rPr>
      </w:pPr>
      <w:r w:rsidRPr="005E1628">
        <w:rPr>
          <w:rFonts w:ascii="Arial" w:hAnsi="Arial" w:cs="Arial"/>
          <w:sz w:val="24"/>
        </w:rPr>
        <w:t xml:space="preserve">SHA, or Comptroller General of the United States, or any of their duly authorized representatives shall, until 3 years after final payment under this Purchase Order, have access to and the right to examine any of the </w:t>
      </w:r>
      <w:r w:rsidR="00D912F1" w:rsidRPr="005E1628">
        <w:rPr>
          <w:rFonts w:ascii="Arial" w:hAnsi="Arial" w:cs="Arial"/>
          <w:sz w:val="24"/>
        </w:rPr>
        <w:t>Vendor/Agency</w:t>
      </w:r>
      <w:r w:rsidRPr="005E1628">
        <w:rPr>
          <w:rFonts w:ascii="Arial" w:hAnsi="Arial" w:cs="Arial"/>
          <w:sz w:val="24"/>
        </w:rPr>
        <w:t xml:space="preserve">’s directly pertinent books, documents, papers, or other </w:t>
      </w:r>
      <w:r w:rsidRPr="005E1628">
        <w:rPr>
          <w:rFonts w:ascii="Arial" w:hAnsi="Arial" w:cs="Arial"/>
          <w:sz w:val="24"/>
        </w:rPr>
        <w:lastRenderedPageBreak/>
        <w:t xml:space="preserve">records involving transactions related to this Purchase Order for the purpose of making audit, examination, excerpts, and transcriptions.  </w:t>
      </w:r>
    </w:p>
    <w:p w:rsidR="008B6DA3" w:rsidRPr="005E1628" w:rsidRDefault="008B6DA3">
      <w:pPr>
        <w:jc w:val="both"/>
        <w:rPr>
          <w:rFonts w:ascii="Arial" w:hAnsi="Arial" w:cs="Arial"/>
          <w:sz w:val="24"/>
        </w:rPr>
      </w:pPr>
    </w:p>
    <w:p w:rsidR="008B6DA3" w:rsidRPr="005E1628" w:rsidRDefault="008B6DA3">
      <w:pPr>
        <w:numPr>
          <w:ilvl w:val="0"/>
          <w:numId w:val="2"/>
        </w:numPr>
        <w:jc w:val="both"/>
        <w:rPr>
          <w:rFonts w:ascii="Arial" w:hAnsi="Arial" w:cs="Arial"/>
          <w:sz w:val="24"/>
        </w:rPr>
      </w:pPr>
      <w:r w:rsidRPr="005E1628">
        <w:rPr>
          <w:rFonts w:ascii="Arial" w:hAnsi="Arial" w:cs="Arial"/>
          <w:sz w:val="24"/>
        </w:rPr>
        <w:t xml:space="preserve">The </w:t>
      </w:r>
      <w:r w:rsidR="00D912F1" w:rsidRPr="005E1628">
        <w:rPr>
          <w:rFonts w:ascii="Arial" w:hAnsi="Arial" w:cs="Arial"/>
          <w:sz w:val="24"/>
        </w:rPr>
        <w:t>Vendor/Agency</w:t>
      </w:r>
      <w:r w:rsidRPr="005E1628">
        <w:rPr>
          <w:rFonts w:ascii="Arial" w:hAnsi="Arial" w:cs="Arial"/>
          <w:sz w:val="24"/>
        </w:rPr>
        <w:t xml:space="preserve"> agrees to include in first-tier subcontracts under this Purchase Order a clause substantially the same as in paragraph a) above.  “Subcontract,” as used in this clause, excludes purchase orders not exceeding $</w:t>
      </w:r>
      <w:r w:rsidR="00E90B5B" w:rsidRPr="005E1628">
        <w:rPr>
          <w:rFonts w:ascii="Arial" w:hAnsi="Arial" w:cs="Arial"/>
          <w:sz w:val="24"/>
        </w:rPr>
        <w:t>3,</w:t>
      </w:r>
      <w:r w:rsidRPr="005E1628">
        <w:rPr>
          <w:rFonts w:ascii="Arial" w:hAnsi="Arial" w:cs="Arial"/>
          <w:sz w:val="24"/>
        </w:rPr>
        <w:t>000.</w:t>
      </w:r>
    </w:p>
    <w:p w:rsidR="008B6DA3" w:rsidRPr="005E1628" w:rsidRDefault="008B6DA3">
      <w:pPr>
        <w:jc w:val="both"/>
        <w:rPr>
          <w:rFonts w:ascii="Arial" w:hAnsi="Arial" w:cs="Arial"/>
          <w:sz w:val="24"/>
        </w:rPr>
      </w:pPr>
    </w:p>
    <w:p w:rsidR="008B6DA3" w:rsidRPr="005E1628" w:rsidRDefault="008B6DA3">
      <w:pPr>
        <w:numPr>
          <w:ilvl w:val="0"/>
          <w:numId w:val="2"/>
        </w:numPr>
        <w:jc w:val="both"/>
        <w:rPr>
          <w:rFonts w:ascii="Arial" w:hAnsi="Arial" w:cs="Arial"/>
          <w:sz w:val="24"/>
        </w:rPr>
      </w:pPr>
      <w:r w:rsidRPr="005E1628">
        <w:rPr>
          <w:rFonts w:ascii="Arial" w:hAnsi="Arial" w:cs="Arial"/>
          <w:sz w:val="24"/>
        </w:rPr>
        <w:t>The periods of access and examination in paragraphs (a) and (b) above for records relating to litigation or settlement of claims arising from the performance of this Purchase Order, or costs and expenses of this Purchase Order to which SHA, HUD, or Comptroller General or any of their duly authorized representatives has taken exception shall continue until disposition of such litigation, claims, or exceptions.</w:t>
      </w:r>
    </w:p>
    <w:p w:rsidR="008B6DA3" w:rsidRPr="005E1628" w:rsidRDefault="008B6DA3">
      <w:pPr>
        <w:tabs>
          <w:tab w:val="left" w:pos="360"/>
        </w:tabs>
        <w:jc w:val="both"/>
        <w:rPr>
          <w:rFonts w:ascii="Arial" w:hAnsi="Arial" w:cs="Arial"/>
          <w:sz w:val="24"/>
        </w:rPr>
      </w:pPr>
    </w:p>
    <w:p w:rsidR="008B6DA3" w:rsidRPr="005E1628" w:rsidRDefault="007C4D84">
      <w:pPr>
        <w:tabs>
          <w:tab w:val="left" w:pos="432"/>
        </w:tabs>
        <w:jc w:val="both"/>
        <w:rPr>
          <w:rFonts w:ascii="Arial" w:hAnsi="Arial" w:cs="Arial"/>
          <w:sz w:val="24"/>
        </w:rPr>
      </w:pPr>
      <w:r w:rsidRPr="005E1628">
        <w:rPr>
          <w:rFonts w:ascii="Arial" w:hAnsi="Arial" w:cs="Arial"/>
          <w:b/>
          <w:sz w:val="24"/>
        </w:rPr>
        <w:t>1</w:t>
      </w:r>
      <w:r w:rsidR="008B6DA3" w:rsidRPr="005E1628">
        <w:rPr>
          <w:rFonts w:ascii="Arial" w:hAnsi="Arial" w:cs="Arial"/>
          <w:b/>
          <w:sz w:val="24"/>
        </w:rPr>
        <w:t>4.</w:t>
      </w:r>
      <w:r w:rsidR="008B6DA3" w:rsidRPr="005E1628">
        <w:rPr>
          <w:rFonts w:ascii="Arial" w:hAnsi="Arial" w:cs="Arial"/>
          <w:b/>
          <w:sz w:val="24"/>
        </w:rPr>
        <w:tab/>
      </w:r>
      <w:r w:rsidR="008B6DA3" w:rsidRPr="005E1628">
        <w:rPr>
          <w:rFonts w:ascii="Arial" w:hAnsi="Arial" w:cs="Arial"/>
          <w:b/>
          <w:sz w:val="24"/>
          <w:u w:val="single"/>
        </w:rPr>
        <w:t>NON-DISCRIMINATION:</w:t>
      </w:r>
      <w:r w:rsidR="008B6DA3" w:rsidRPr="005E1628">
        <w:rPr>
          <w:rFonts w:ascii="Arial" w:hAnsi="Arial" w:cs="Arial"/>
          <w:sz w:val="24"/>
        </w:rPr>
        <w:t xml:space="preserve">  In accordance with Title VI of the Civil Rights Act of 1964, 42 U.S.C., sec. 200</w:t>
      </w:r>
      <w:r w:rsidR="00EE71F7" w:rsidRPr="005E1628">
        <w:rPr>
          <w:rFonts w:ascii="Arial" w:hAnsi="Arial" w:cs="Arial"/>
          <w:sz w:val="24"/>
        </w:rPr>
        <w:t>0</w:t>
      </w:r>
      <w:r w:rsidR="008B6DA3" w:rsidRPr="005E1628">
        <w:rPr>
          <w:rFonts w:ascii="Arial" w:hAnsi="Arial" w:cs="Arial"/>
          <w:sz w:val="24"/>
        </w:rPr>
        <w:t>d - 42 U.S.C. sec 2000d-</w:t>
      </w:r>
      <w:r w:rsidR="00EE71F7" w:rsidRPr="005E1628">
        <w:rPr>
          <w:rFonts w:ascii="Arial" w:hAnsi="Arial" w:cs="Arial"/>
          <w:sz w:val="24"/>
        </w:rPr>
        <w:t>7</w:t>
      </w:r>
      <w:r w:rsidR="00730366" w:rsidRPr="005E1628">
        <w:rPr>
          <w:rFonts w:ascii="Arial" w:hAnsi="Arial" w:cs="Arial"/>
          <w:sz w:val="24"/>
        </w:rPr>
        <w:t xml:space="preserve">, </w:t>
      </w:r>
      <w:r w:rsidR="008B6DA3" w:rsidRPr="005E1628">
        <w:rPr>
          <w:rFonts w:ascii="Arial" w:hAnsi="Arial" w:cs="Arial"/>
          <w:sz w:val="24"/>
        </w:rPr>
        <w:t>the relevant federal regulatio</w:t>
      </w:r>
      <w:r w:rsidR="00730366" w:rsidRPr="005E1628">
        <w:rPr>
          <w:rFonts w:ascii="Arial" w:hAnsi="Arial" w:cs="Arial"/>
          <w:sz w:val="24"/>
        </w:rPr>
        <w:t xml:space="preserve">n adopted pursuant to Title VI and RCW 49.60, </w:t>
      </w:r>
      <w:r w:rsidR="008B6DA3" w:rsidRPr="005E1628">
        <w:rPr>
          <w:rFonts w:ascii="Arial" w:hAnsi="Arial" w:cs="Arial"/>
          <w:sz w:val="24"/>
        </w:rPr>
        <w:t xml:space="preserve">the </w:t>
      </w:r>
      <w:r w:rsidR="00D912F1" w:rsidRPr="005E1628">
        <w:rPr>
          <w:rFonts w:ascii="Arial" w:hAnsi="Arial" w:cs="Arial"/>
          <w:sz w:val="24"/>
        </w:rPr>
        <w:t xml:space="preserve">Vendor/Agency </w:t>
      </w:r>
      <w:r w:rsidR="008B6DA3" w:rsidRPr="005E1628">
        <w:rPr>
          <w:rFonts w:ascii="Arial" w:hAnsi="Arial" w:cs="Arial"/>
          <w:sz w:val="24"/>
        </w:rPr>
        <w:t xml:space="preserve">assures that it shall not discriminate against any company, subcontractor, employee, or other person on the grounds of </w:t>
      </w:r>
      <w:r w:rsidR="001B6135" w:rsidRPr="005E1628">
        <w:rPr>
          <w:rFonts w:ascii="Arial" w:hAnsi="Arial" w:cs="Arial"/>
          <w:sz w:val="24"/>
        </w:rPr>
        <w:t>race, creed, color, national origin, sex, age, marital status, the presence of any physical, sensory, or mental disability, sexual orientation, Vietnam-era veteran status, disabled veteran status or political affiliation, nor commit any unfair pr</w:t>
      </w:r>
      <w:r w:rsidR="00F21984" w:rsidRPr="005E1628">
        <w:rPr>
          <w:rFonts w:ascii="Arial" w:hAnsi="Arial" w:cs="Arial"/>
          <w:sz w:val="24"/>
        </w:rPr>
        <w:t>actices under this contract or under any project, program, or activity supported by this contract.</w:t>
      </w:r>
    </w:p>
    <w:p w:rsidR="008B6DA3" w:rsidRPr="005E1628" w:rsidRDefault="008B6DA3">
      <w:pPr>
        <w:tabs>
          <w:tab w:val="left" w:pos="360"/>
        </w:tabs>
        <w:jc w:val="both"/>
        <w:rPr>
          <w:rFonts w:ascii="Arial" w:hAnsi="Arial" w:cs="Arial"/>
          <w:sz w:val="24"/>
        </w:rPr>
      </w:pPr>
    </w:p>
    <w:p w:rsidR="008B6DA3" w:rsidRPr="005E1628" w:rsidRDefault="007C4D84">
      <w:pPr>
        <w:pStyle w:val="BodyText"/>
        <w:tabs>
          <w:tab w:val="clear" w:pos="360"/>
          <w:tab w:val="left" w:pos="432"/>
        </w:tabs>
        <w:rPr>
          <w:rFonts w:cs="Arial"/>
        </w:rPr>
      </w:pPr>
      <w:r w:rsidRPr="005E1628">
        <w:rPr>
          <w:rFonts w:cs="Arial"/>
          <w:b/>
        </w:rPr>
        <w:t>1</w:t>
      </w:r>
      <w:r w:rsidR="008B6DA3" w:rsidRPr="005E1628">
        <w:rPr>
          <w:rFonts w:cs="Arial"/>
          <w:b/>
        </w:rPr>
        <w:t>5.</w:t>
      </w:r>
      <w:r w:rsidR="008B6DA3" w:rsidRPr="005E1628">
        <w:rPr>
          <w:rFonts w:cs="Arial"/>
          <w:b/>
        </w:rPr>
        <w:tab/>
      </w:r>
      <w:r w:rsidR="008B6DA3" w:rsidRPr="005E1628">
        <w:rPr>
          <w:rFonts w:cs="Arial"/>
          <w:b/>
          <w:u w:val="single"/>
        </w:rPr>
        <w:t>EEO REQUIREMENTS:</w:t>
      </w:r>
      <w:r w:rsidR="008B6DA3" w:rsidRPr="005E1628">
        <w:rPr>
          <w:rFonts w:cs="Arial"/>
        </w:rPr>
        <w:t xml:space="preserve">  For federally-funded Purchase Orders, the </w:t>
      </w:r>
      <w:r w:rsidR="00761973" w:rsidRPr="005E1628">
        <w:rPr>
          <w:rFonts w:cs="Arial"/>
        </w:rPr>
        <w:t>Vendor/Agency</w:t>
      </w:r>
      <w:r w:rsidR="008B6DA3" w:rsidRPr="005E1628">
        <w:rPr>
          <w:rFonts w:cs="Arial"/>
        </w:rPr>
        <w:t xml:space="preserve"> shall comply with </w:t>
      </w:r>
      <w:r w:rsidR="004B011A" w:rsidRPr="005E1628">
        <w:rPr>
          <w:rFonts w:cs="Arial"/>
        </w:rPr>
        <w:t>41 CFR 60–1.4(b), in accordance with Executive Order 11246, ‘‘Equal Employment Opportunity’’ (30 FR 12319, 12935, 3 CFR Part, 1964–1965 Comp., p. 339), as amended by Executive Order 11375, ‘‘Amending Executive Order 11246 Relating to Equal Employment Opportunity,’’ and implementing regulations at 41 CFR part 60, ‘‘Office of Federal Contract Compliance Programs, Equal Employment Opportunity, Department of Labor.’’</w:t>
      </w:r>
      <w:r w:rsidR="00AB3EA9" w:rsidRPr="005E1628">
        <w:rPr>
          <w:rFonts w:cs="Arial"/>
        </w:rPr>
        <w:t xml:space="preserve">. </w:t>
      </w:r>
      <w:r w:rsidR="00761973" w:rsidRPr="005E1628">
        <w:rPr>
          <w:rFonts w:cs="Arial"/>
        </w:rPr>
        <w:t>Vendor/Agency</w:t>
      </w:r>
      <w:r w:rsidR="00AB3EA9" w:rsidRPr="005E1628">
        <w:rPr>
          <w:rFonts w:cs="Arial"/>
        </w:rPr>
        <w:t xml:space="preserve"> </w:t>
      </w:r>
      <w:r w:rsidR="009A606C" w:rsidRPr="005E1628">
        <w:rPr>
          <w:rFonts w:cs="Arial"/>
        </w:rPr>
        <w:t>shall agree</w:t>
      </w:r>
      <w:r w:rsidR="008B6DA3" w:rsidRPr="005E1628">
        <w:rPr>
          <w:rFonts w:cs="Arial"/>
        </w:rPr>
        <w:t xml:space="preserve"> that the equal opportunity clause contained therein is incorporated in this contract by this reference.</w:t>
      </w:r>
    </w:p>
    <w:p w:rsidR="008B6DA3" w:rsidRPr="005E1628" w:rsidRDefault="008B6DA3">
      <w:pPr>
        <w:tabs>
          <w:tab w:val="left" w:pos="360"/>
        </w:tabs>
        <w:jc w:val="both"/>
        <w:rPr>
          <w:rFonts w:ascii="Arial" w:hAnsi="Arial" w:cs="Arial"/>
          <w:sz w:val="24"/>
        </w:rPr>
      </w:pPr>
    </w:p>
    <w:p w:rsidR="008B6DA3" w:rsidRPr="005E1628" w:rsidRDefault="007C4D84">
      <w:pPr>
        <w:tabs>
          <w:tab w:val="left" w:pos="432"/>
        </w:tabs>
        <w:jc w:val="both"/>
        <w:rPr>
          <w:rFonts w:ascii="Arial" w:hAnsi="Arial" w:cs="Arial"/>
          <w:sz w:val="24"/>
        </w:rPr>
      </w:pPr>
      <w:r w:rsidRPr="005E1628">
        <w:rPr>
          <w:rFonts w:ascii="Arial" w:hAnsi="Arial" w:cs="Arial"/>
          <w:b/>
          <w:sz w:val="24"/>
        </w:rPr>
        <w:t>1</w:t>
      </w:r>
      <w:r w:rsidR="008B6DA3" w:rsidRPr="005E1628">
        <w:rPr>
          <w:rFonts w:ascii="Arial" w:hAnsi="Arial" w:cs="Arial"/>
          <w:b/>
          <w:sz w:val="24"/>
        </w:rPr>
        <w:t>6.</w:t>
      </w:r>
      <w:r w:rsidR="008B6DA3" w:rsidRPr="005E1628">
        <w:rPr>
          <w:rFonts w:ascii="Arial" w:hAnsi="Arial" w:cs="Arial"/>
          <w:b/>
          <w:sz w:val="24"/>
        </w:rPr>
        <w:tab/>
      </w:r>
      <w:r w:rsidR="008B6DA3" w:rsidRPr="005E1628">
        <w:rPr>
          <w:rFonts w:ascii="Arial" w:hAnsi="Arial" w:cs="Arial"/>
          <w:b/>
          <w:sz w:val="24"/>
          <w:u w:val="single"/>
        </w:rPr>
        <w:t>INDIVIDUALS WITH DISABILITIES:</w:t>
      </w:r>
      <w:r w:rsidR="008B6DA3" w:rsidRPr="005E1628">
        <w:rPr>
          <w:rFonts w:ascii="Arial" w:hAnsi="Arial" w:cs="Arial"/>
          <w:sz w:val="24"/>
        </w:rPr>
        <w:t xml:space="preserve">  </w:t>
      </w:r>
      <w:r w:rsidR="00761973" w:rsidRPr="005E1628">
        <w:rPr>
          <w:rFonts w:ascii="Arial" w:hAnsi="Arial" w:cs="Arial"/>
          <w:sz w:val="24"/>
        </w:rPr>
        <w:t>Vendor/Agency</w:t>
      </w:r>
      <w:r w:rsidR="008B6DA3" w:rsidRPr="005E1628">
        <w:rPr>
          <w:rFonts w:ascii="Arial" w:hAnsi="Arial" w:cs="Arial"/>
          <w:sz w:val="24"/>
        </w:rPr>
        <w:t xml:space="preserve"> certifies that it will comply with Sections 503 and 504 of the Rehabilitation Act, of 1973, 29 U.S.C. sections. 793 and 794, as amended, and with the Americans with Disabilities Act of 1990, 42 U.S.C. sec. 12101 et seq., regarding its programs, services, activities, and employment practices.  The </w:t>
      </w:r>
      <w:r w:rsidR="00761973" w:rsidRPr="005E1628">
        <w:rPr>
          <w:rFonts w:ascii="Arial" w:hAnsi="Arial" w:cs="Arial"/>
          <w:sz w:val="24"/>
        </w:rPr>
        <w:t>Vendor/Agency</w:t>
      </w:r>
      <w:r w:rsidR="008B6DA3" w:rsidRPr="005E1628">
        <w:rPr>
          <w:rFonts w:ascii="Arial" w:hAnsi="Arial" w:cs="Arial"/>
          <w:sz w:val="24"/>
        </w:rPr>
        <w:t xml:space="preserve"> agrees that the Affirmative Action Clause of section 503 of the Rehabilitation Act is incorporated herein by this reference.</w:t>
      </w:r>
    </w:p>
    <w:p w:rsidR="008B6DA3" w:rsidRPr="005E1628" w:rsidRDefault="008B6DA3">
      <w:pPr>
        <w:tabs>
          <w:tab w:val="left" w:pos="360"/>
        </w:tabs>
        <w:jc w:val="both"/>
        <w:rPr>
          <w:rFonts w:ascii="Arial" w:hAnsi="Arial" w:cs="Arial"/>
          <w:sz w:val="24"/>
        </w:rPr>
      </w:pPr>
    </w:p>
    <w:p w:rsidR="008B6DA3" w:rsidRPr="005E1628" w:rsidRDefault="007C4D84">
      <w:pPr>
        <w:tabs>
          <w:tab w:val="left" w:pos="432"/>
        </w:tabs>
        <w:jc w:val="both"/>
        <w:rPr>
          <w:rFonts w:ascii="Arial" w:hAnsi="Arial" w:cs="Arial"/>
          <w:sz w:val="24"/>
        </w:rPr>
      </w:pPr>
      <w:r w:rsidRPr="005E1628">
        <w:rPr>
          <w:rFonts w:ascii="Arial" w:hAnsi="Arial" w:cs="Arial"/>
          <w:b/>
          <w:sz w:val="24"/>
        </w:rPr>
        <w:t>1</w:t>
      </w:r>
      <w:r w:rsidR="008B6DA3" w:rsidRPr="005E1628">
        <w:rPr>
          <w:rFonts w:ascii="Arial" w:hAnsi="Arial" w:cs="Arial"/>
          <w:b/>
          <w:sz w:val="24"/>
        </w:rPr>
        <w:t>7.</w:t>
      </w:r>
      <w:r w:rsidR="008B6DA3" w:rsidRPr="005E1628">
        <w:rPr>
          <w:rFonts w:ascii="Arial" w:hAnsi="Arial" w:cs="Arial"/>
          <w:b/>
          <w:sz w:val="24"/>
        </w:rPr>
        <w:tab/>
      </w:r>
      <w:r w:rsidR="008B6DA3" w:rsidRPr="005E1628">
        <w:rPr>
          <w:rFonts w:ascii="Arial" w:hAnsi="Arial" w:cs="Arial"/>
          <w:b/>
          <w:sz w:val="24"/>
          <w:u w:val="single"/>
        </w:rPr>
        <w:t>OSHA/WISHA:</w:t>
      </w:r>
      <w:r w:rsidR="008B6DA3" w:rsidRPr="005E1628">
        <w:rPr>
          <w:rFonts w:ascii="Arial" w:hAnsi="Arial" w:cs="Arial"/>
          <w:sz w:val="24"/>
        </w:rPr>
        <w:t xml:space="preserve">  </w:t>
      </w:r>
      <w:r w:rsidR="00761973" w:rsidRPr="005E1628">
        <w:rPr>
          <w:rFonts w:ascii="Arial" w:hAnsi="Arial" w:cs="Arial"/>
          <w:sz w:val="24"/>
        </w:rPr>
        <w:t>Vendor/Agency</w:t>
      </w:r>
      <w:r w:rsidR="008B6DA3" w:rsidRPr="005E1628">
        <w:rPr>
          <w:rFonts w:ascii="Arial" w:hAnsi="Arial" w:cs="Arial"/>
          <w:sz w:val="24"/>
        </w:rPr>
        <w:t xml:space="preserve"> agrees to comply with the conditions of all applicable federal and state occupational and/or industrial safety and health acts, such as the Federal Occupational Safety and Health Act of 1970 (OSHA), the Washington Industrial Safety and Health Act of 1973 (WISHA), and the standards and regulations issued thereunder and certifies that all items furnished and purchased under this order will conform to and comply with said standards and regulations.  Vendor further agrees to indemnify and hold harmless Purchaser from all damages assessed against Purchaser as a result of </w:t>
      </w:r>
      <w:r w:rsidR="00761973" w:rsidRPr="005E1628">
        <w:rPr>
          <w:rFonts w:ascii="Arial" w:hAnsi="Arial" w:cs="Arial"/>
          <w:sz w:val="24"/>
        </w:rPr>
        <w:t>Vendor/Agency</w:t>
      </w:r>
      <w:r w:rsidR="008B6DA3" w:rsidRPr="005E1628">
        <w:rPr>
          <w:rFonts w:ascii="Arial" w:hAnsi="Arial" w:cs="Arial"/>
          <w:sz w:val="24"/>
        </w:rPr>
        <w:t>’s failure to comply with the Acts and the standards issued thereunder and for the failure of the items furnished under this order to so comply.</w:t>
      </w:r>
    </w:p>
    <w:p w:rsidR="008B6DA3" w:rsidRPr="005E1628" w:rsidRDefault="008B6DA3">
      <w:pPr>
        <w:tabs>
          <w:tab w:val="left" w:pos="360"/>
        </w:tabs>
        <w:jc w:val="both"/>
        <w:rPr>
          <w:rFonts w:ascii="Arial" w:hAnsi="Arial" w:cs="Arial"/>
          <w:sz w:val="24"/>
        </w:rPr>
      </w:pPr>
    </w:p>
    <w:p w:rsidR="008B6DA3" w:rsidRPr="005E1628" w:rsidRDefault="007C4D84">
      <w:pPr>
        <w:tabs>
          <w:tab w:val="left" w:pos="432"/>
        </w:tabs>
        <w:jc w:val="both"/>
        <w:rPr>
          <w:rFonts w:ascii="Arial" w:hAnsi="Arial" w:cs="Arial"/>
          <w:sz w:val="24"/>
        </w:rPr>
      </w:pPr>
      <w:r w:rsidRPr="005E1628">
        <w:rPr>
          <w:rFonts w:ascii="Arial" w:hAnsi="Arial" w:cs="Arial"/>
          <w:b/>
          <w:sz w:val="24"/>
        </w:rPr>
        <w:lastRenderedPageBreak/>
        <w:t>1</w:t>
      </w:r>
      <w:r w:rsidR="008B6DA3" w:rsidRPr="005E1628">
        <w:rPr>
          <w:rFonts w:ascii="Arial" w:hAnsi="Arial" w:cs="Arial"/>
          <w:b/>
          <w:sz w:val="24"/>
        </w:rPr>
        <w:t>8.</w:t>
      </w:r>
      <w:r w:rsidR="008B6DA3" w:rsidRPr="005E1628">
        <w:rPr>
          <w:rFonts w:ascii="Arial" w:hAnsi="Arial" w:cs="Arial"/>
          <w:b/>
          <w:sz w:val="24"/>
        </w:rPr>
        <w:tab/>
      </w:r>
      <w:r w:rsidR="008B6DA3" w:rsidRPr="005E1628">
        <w:rPr>
          <w:rFonts w:ascii="Arial" w:hAnsi="Arial" w:cs="Arial"/>
          <w:b/>
          <w:sz w:val="24"/>
          <w:u w:val="single"/>
        </w:rPr>
        <w:t>PREVAILING WAGES:</w:t>
      </w:r>
      <w:r w:rsidR="008B6DA3" w:rsidRPr="005E1628">
        <w:rPr>
          <w:rFonts w:ascii="Arial" w:hAnsi="Arial" w:cs="Arial"/>
          <w:sz w:val="24"/>
        </w:rPr>
        <w:t xml:space="preserve">  For federally-funded Purchase Orders where the </w:t>
      </w:r>
      <w:r w:rsidR="00761973" w:rsidRPr="005E1628">
        <w:rPr>
          <w:rFonts w:ascii="Arial" w:hAnsi="Arial" w:cs="Arial"/>
          <w:sz w:val="24"/>
        </w:rPr>
        <w:t xml:space="preserve">Vendor/Agency </w:t>
      </w:r>
      <w:r w:rsidR="008B6DA3" w:rsidRPr="005E1628">
        <w:rPr>
          <w:rFonts w:ascii="Arial" w:hAnsi="Arial" w:cs="Arial"/>
          <w:sz w:val="24"/>
        </w:rPr>
        <w:t xml:space="preserve">will be performing work subject to prevailing wage requirements, the </w:t>
      </w:r>
      <w:r w:rsidR="00761973" w:rsidRPr="005E1628">
        <w:rPr>
          <w:rFonts w:ascii="Arial" w:hAnsi="Arial" w:cs="Arial"/>
          <w:sz w:val="24"/>
        </w:rPr>
        <w:t>Vendor/Agency</w:t>
      </w:r>
      <w:r w:rsidR="008B6DA3" w:rsidRPr="005E1628">
        <w:rPr>
          <w:rFonts w:ascii="Arial" w:hAnsi="Arial" w:cs="Arial"/>
          <w:sz w:val="24"/>
        </w:rPr>
        <w:t xml:space="preserve"> shall pay its workers not less than the prevailing wage rates and shall comply with the following regulations:</w:t>
      </w:r>
    </w:p>
    <w:p w:rsidR="008B6DA3" w:rsidRPr="005E1628" w:rsidRDefault="008B6DA3">
      <w:pPr>
        <w:jc w:val="both"/>
        <w:rPr>
          <w:rFonts w:ascii="Arial" w:hAnsi="Arial" w:cs="Arial"/>
          <w:sz w:val="24"/>
        </w:rPr>
      </w:pPr>
    </w:p>
    <w:p w:rsidR="00866DE4" w:rsidRPr="005E1628" w:rsidRDefault="00866DE4" w:rsidP="00866DE4">
      <w:pPr>
        <w:spacing w:before="20" w:after="20"/>
        <w:contextualSpacing/>
        <w:rPr>
          <w:rFonts w:ascii="Arial" w:hAnsi="Arial" w:cs="Arial"/>
          <w:b/>
        </w:rPr>
      </w:pPr>
      <w:r w:rsidRPr="005E1628">
        <w:rPr>
          <w:rFonts w:ascii="Arial" w:hAnsi="Arial" w:cs="Arial"/>
          <w:sz w:val="24"/>
        </w:rPr>
        <w:t xml:space="preserve">a.) </w:t>
      </w:r>
      <w:r w:rsidR="008B6DA3" w:rsidRPr="005E1628">
        <w:rPr>
          <w:rFonts w:ascii="Arial" w:hAnsi="Arial" w:cs="Arial"/>
          <w:sz w:val="24"/>
        </w:rPr>
        <w:t>The Copeland “Anti-Kickback” Act (</w:t>
      </w:r>
      <w:r w:rsidRPr="005E1628">
        <w:rPr>
          <w:rFonts w:ascii="Arial" w:hAnsi="Arial" w:cs="Arial"/>
          <w:sz w:val="24"/>
        </w:rPr>
        <w:t>40 U.S.C. 3145</w:t>
      </w:r>
      <w:r w:rsidR="008B6DA3" w:rsidRPr="005E1628">
        <w:rPr>
          <w:rFonts w:ascii="Arial" w:hAnsi="Arial" w:cs="Arial"/>
          <w:sz w:val="24"/>
        </w:rPr>
        <w:t xml:space="preserve">) as supplemented in Department of Labor regulations </w:t>
      </w:r>
      <w:r w:rsidRPr="005E1628">
        <w:rPr>
          <w:rFonts w:ascii="Arial" w:hAnsi="Arial" w:cs="Arial"/>
          <w:sz w:val="24"/>
        </w:rPr>
        <w:t xml:space="preserve">(29 CFR Part 3, ‘‘Contractors and Subcontractors on Public Building or Public Work Financed in Whole or in Part by Loans or Grants from the United States’’). </w:t>
      </w:r>
      <w:r w:rsidR="007C4D84" w:rsidRPr="005E1628">
        <w:rPr>
          <w:rFonts w:ascii="Arial" w:hAnsi="Arial" w:cs="Arial"/>
          <w:sz w:val="24"/>
        </w:rPr>
        <w:t xml:space="preserve">(All Purchase Orders for construction or repair). </w:t>
      </w:r>
      <w:r w:rsidRPr="005E1628">
        <w:rPr>
          <w:rFonts w:ascii="Arial" w:hAnsi="Arial" w:cs="Arial"/>
          <w:sz w:val="24"/>
        </w:rPr>
        <w:t>The Act provides that each vendor</w:t>
      </w:r>
      <w:r w:rsidR="00761973" w:rsidRPr="005E1628">
        <w:rPr>
          <w:rFonts w:ascii="Arial" w:hAnsi="Arial" w:cs="Arial"/>
          <w:sz w:val="24"/>
        </w:rPr>
        <w:t>/agency</w:t>
      </w:r>
      <w:r w:rsidRPr="005E1628">
        <w:rPr>
          <w:rFonts w:ascii="Arial" w:hAnsi="Arial" w:cs="Arial"/>
          <w:sz w:val="24"/>
        </w:rPr>
        <w:t xml:space="preserve"> or </w:t>
      </w:r>
      <w:proofErr w:type="spellStart"/>
      <w:r w:rsidRPr="005E1628">
        <w:rPr>
          <w:rFonts w:ascii="Arial" w:hAnsi="Arial" w:cs="Arial"/>
          <w:sz w:val="24"/>
        </w:rPr>
        <w:t>subrecipient</w:t>
      </w:r>
      <w:proofErr w:type="spellEnd"/>
      <w:r w:rsidRPr="005E1628">
        <w:rPr>
          <w:rFonts w:ascii="Arial" w:hAnsi="Arial" w:cs="Arial"/>
          <w:sz w:val="24"/>
        </w:rPr>
        <w:t xml:space="preserve"> must be prohibited from inducing, by any means, any person employed in the construction, completion, or repair of public work, to give up any part of the compensation to which he or she is otherwise entitled.  SHA must report all suspected or reported violations to the Federal awarding agency.</w:t>
      </w:r>
    </w:p>
    <w:p w:rsidR="008B6DA3" w:rsidRPr="005E1628" w:rsidRDefault="008B6DA3" w:rsidP="00FE422E">
      <w:pPr>
        <w:ind w:left="360"/>
        <w:jc w:val="both"/>
        <w:rPr>
          <w:rFonts w:ascii="Arial" w:hAnsi="Arial" w:cs="Arial"/>
          <w:sz w:val="24"/>
        </w:rPr>
      </w:pPr>
    </w:p>
    <w:p w:rsidR="008B6DA3" w:rsidRPr="005E1628" w:rsidRDefault="007C4D84" w:rsidP="007C4D84">
      <w:pPr>
        <w:jc w:val="both"/>
        <w:rPr>
          <w:rFonts w:ascii="Arial" w:hAnsi="Arial" w:cs="Arial"/>
          <w:sz w:val="24"/>
        </w:rPr>
      </w:pPr>
      <w:r w:rsidRPr="005E1628">
        <w:rPr>
          <w:rFonts w:ascii="Arial" w:hAnsi="Arial" w:cs="Arial"/>
          <w:sz w:val="24"/>
        </w:rPr>
        <w:t xml:space="preserve">b.) </w:t>
      </w:r>
      <w:r w:rsidR="008B6DA3" w:rsidRPr="005E1628">
        <w:rPr>
          <w:rFonts w:ascii="Arial" w:hAnsi="Arial" w:cs="Arial"/>
          <w:sz w:val="24"/>
        </w:rPr>
        <w:t xml:space="preserve">The Davis-Bacon Act </w:t>
      </w:r>
      <w:r w:rsidR="00866DE4" w:rsidRPr="005E1628">
        <w:rPr>
          <w:rFonts w:ascii="Arial" w:hAnsi="Arial" w:cs="Arial"/>
          <w:sz w:val="24"/>
        </w:rPr>
        <w:t>(40 U.S.C.3141–3144, and 3146–3148) as supplemented by Department of Labor regulations (29 CFR Part 5, ‘‘Labor Standards Provisions Applicable to Contracts Covering Federally Financed and Assisted Construction’’)</w:t>
      </w:r>
      <w:r w:rsidR="00866DE4" w:rsidRPr="005E1628" w:rsidDel="00866DE4">
        <w:rPr>
          <w:rFonts w:ascii="Arial" w:hAnsi="Arial" w:cs="Arial"/>
          <w:sz w:val="24"/>
        </w:rPr>
        <w:t xml:space="preserve"> </w:t>
      </w:r>
      <w:r w:rsidR="008B6DA3" w:rsidRPr="005E1628">
        <w:rPr>
          <w:rFonts w:ascii="Arial" w:hAnsi="Arial" w:cs="Arial"/>
          <w:sz w:val="24"/>
        </w:rPr>
        <w:t>(Required for construction Purchase Orders in excess of $2,000</w:t>
      </w:r>
      <w:r w:rsidRPr="005E1628">
        <w:rPr>
          <w:rFonts w:ascii="Arial" w:hAnsi="Arial" w:cs="Arial"/>
          <w:sz w:val="24"/>
        </w:rPr>
        <w:t xml:space="preserve"> and…when required by Federal grant program legislation).</w:t>
      </w:r>
    </w:p>
    <w:p w:rsidR="008B6DA3" w:rsidRPr="005E1628" w:rsidRDefault="008B6DA3">
      <w:pPr>
        <w:jc w:val="both"/>
        <w:rPr>
          <w:rFonts w:ascii="Arial" w:hAnsi="Arial" w:cs="Arial"/>
          <w:sz w:val="24"/>
        </w:rPr>
      </w:pPr>
    </w:p>
    <w:p w:rsidR="002C5C5C" w:rsidRPr="005E1628" w:rsidRDefault="00866DE4" w:rsidP="002C5C5C">
      <w:pPr>
        <w:jc w:val="both"/>
        <w:rPr>
          <w:rFonts w:ascii="Arial" w:hAnsi="Arial" w:cs="Arial"/>
          <w:sz w:val="24"/>
        </w:rPr>
      </w:pPr>
      <w:r w:rsidRPr="005E1628">
        <w:rPr>
          <w:rFonts w:ascii="Arial" w:hAnsi="Arial" w:cs="Arial"/>
          <w:sz w:val="24"/>
        </w:rPr>
        <w:t xml:space="preserve">c.) </w:t>
      </w:r>
      <w:r w:rsidR="002C5C5C" w:rsidRPr="005E1628">
        <w:rPr>
          <w:rFonts w:ascii="Arial" w:hAnsi="Arial" w:cs="Arial"/>
          <w:sz w:val="24"/>
        </w:rPr>
        <w:t>Contract Work Hours and Safety Standards Act (40 U.S.C. 3701–3708)</w:t>
      </w:r>
      <w:r w:rsidR="00D712A9" w:rsidRPr="005E1628">
        <w:rPr>
          <w:rFonts w:ascii="Arial" w:hAnsi="Arial" w:cs="Arial"/>
          <w:sz w:val="24"/>
        </w:rPr>
        <w:t xml:space="preserve">: </w:t>
      </w:r>
      <w:r w:rsidR="002C5C5C" w:rsidRPr="005E1628">
        <w:rPr>
          <w:rFonts w:ascii="Arial" w:hAnsi="Arial" w:cs="Arial"/>
          <w:sz w:val="24"/>
        </w:rPr>
        <w:t>All Purchases Orders awarded by SHA  in excess of $100,000 that involve the employment of mechanics or laborers must include a provision for compliance with 40 U.S.C. 3702 and 3704, as supplemented by Department of Labor regulations (29 CFR Part 5).</w:t>
      </w:r>
    </w:p>
    <w:p w:rsidR="008B6DA3" w:rsidRPr="005E1628" w:rsidRDefault="008B6DA3" w:rsidP="002C5C5C">
      <w:pPr>
        <w:jc w:val="both"/>
        <w:rPr>
          <w:rFonts w:ascii="Arial" w:hAnsi="Arial" w:cs="Arial"/>
          <w:sz w:val="24"/>
        </w:rPr>
      </w:pPr>
    </w:p>
    <w:p w:rsidR="008B6DA3" w:rsidRPr="005E1628" w:rsidRDefault="007C4D84">
      <w:pPr>
        <w:pStyle w:val="BodyText"/>
        <w:tabs>
          <w:tab w:val="clear" w:pos="360"/>
          <w:tab w:val="left" w:pos="432"/>
        </w:tabs>
        <w:rPr>
          <w:rFonts w:cs="Arial"/>
        </w:rPr>
      </w:pPr>
      <w:r w:rsidRPr="005E1628">
        <w:rPr>
          <w:rFonts w:cs="Arial"/>
          <w:b/>
        </w:rPr>
        <w:t>1</w:t>
      </w:r>
      <w:r w:rsidR="008B6DA3" w:rsidRPr="005E1628">
        <w:rPr>
          <w:rFonts w:cs="Arial"/>
          <w:b/>
        </w:rPr>
        <w:t>9.</w:t>
      </w:r>
      <w:r w:rsidR="008B6DA3" w:rsidRPr="005E1628">
        <w:rPr>
          <w:rFonts w:cs="Arial"/>
          <w:b/>
        </w:rPr>
        <w:tab/>
      </w:r>
      <w:r w:rsidR="008B6DA3" w:rsidRPr="005E1628">
        <w:rPr>
          <w:rFonts w:cs="Arial"/>
          <w:b/>
          <w:u w:val="single"/>
        </w:rPr>
        <w:t>ENERGY EFFICIENCY:</w:t>
      </w:r>
      <w:r w:rsidR="008B6DA3" w:rsidRPr="005E1628">
        <w:rPr>
          <w:rFonts w:cs="Arial"/>
        </w:rPr>
        <w:t xml:space="preserve">  When applicable, the </w:t>
      </w:r>
      <w:r w:rsidR="00761973" w:rsidRPr="005E1628">
        <w:rPr>
          <w:rFonts w:cs="Arial"/>
        </w:rPr>
        <w:t>Vendor/Agency</w:t>
      </w:r>
      <w:r w:rsidR="008B6DA3" w:rsidRPr="005E1628">
        <w:rPr>
          <w:rFonts w:cs="Arial"/>
        </w:rPr>
        <w:t xml:space="preserve"> shall comply with all standards and policies relating to energy efficiency which are contained in the energy conservation plan issued in compliance with the Energy Policy and Conservation Act (</w:t>
      </w:r>
      <w:r w:rsidR="00172771" w:rsidRPr="005E1628">
        <w:rPr>
          <w:rFonts w:cs="Arial"/>
        </w:rPr>
        <w:t>42 U.S.C. 6201</w:t>
      </w:r>
      <w:r w:rsidR="008B6DA3" w:rsidRPr="005E1628">
        <w:rPr>
          <w:rFonts w:cs="Arial"/>
        </w:rPr>
        <w:t>) for the State in which the work under this Purchase Order is performed.</w:t>
      </w:r>
    </w:p>
    <w:p w:rsidR="008B6DA3" w:rsidRPr="005E1628" w:rsidRDefault="008B6DA3">
      <w:pPr>
        <w:pStyle w:val="BodyText"/>
        <w:tabs>
          <w:tab w:val="clear" w:pos="360"/>
        </w:tabs>
        <w:rPr>
          <w:rFonts w:cs="Arial"/>
        </w:rPr>
      </w:pPr>
    </w:p>
    <w:p w:rsidR="00F04260" w:rsidRPr="005E1628" w:rsidRDefault="007C4D84" w:rsidP="00F04260">
      <w:pPr>
        <w:pStyle w:val="BodyText"/>
        <w:tabs>
          <w:tab w:val="clear" w:pos="360"/>
          <w:tab w:val="left" w:pos="432"/>
        </w:tabs>
        <w:rPr>
          <w:rFonts w:cs="Arial"/>
        </w:rPr>
      </w:pPr>
      <w:r w:rsidRPr="005E1628">
        <w:rPr>
          <w:rFonts w:cs="Arial"/>
          <w:b/>
        </w:rPr>
        <w:t>2</w:t>
      </w:r>
      <w:r w:rsidR="008B6DA3" w:rsidRPr="005E1628">
        <w:rPr>
          <w:rFonts w:cs="Arial"/>
          <w:b/>
        </w:rPr>
        <w:t>0.</w:t>
      </w:r>
      <w:r w:rsidR="008B6DA3" w:rsidRPr="005E1628">
        <w:rPr>
          <w:rFonts w:cs="Arial"/>
          <w:b/>
        </w:rPr>
        <w:tab/>
      </w:r>
      <w:r w:rsidR="008B6DA3" w:rsidRPr="005E1628">
        <w:rPr>
          <w:rFonts w:cs="Arial"/>
          <w:b/>
          <w:u w:val="single"/>
        </w:rPr>
        <w:t>CLEAN AIR AND WATER:</w:t>
      </w:r>
      <w:r w:rsidR="008B6DA3" w:rsidRPr="005E1628">
        <w:rPr>
          <w:rFonts w:cs="Arial"/>
        </w:rPr>
        <w:t xml:space="preserve">  On federally-funded Purchase Orders in excess of $1</w:t>
      </w:r>
      <w:r w:rsidR="00F04260" w:rsidRPr="005E1628">
        <w:rPr>
          <w:rFonts w:cs="Arial"/>
        </w:rPr>
        <w:t>5</w:t>
      </w:r>
      <w:r w:rsidR="008B6DA3" w:rsidRPr="005E1628">
        <w:rPr>
          <w:rFonts w:cs="Arial"/>
        </w:rPr>
        <w:t xml:space="preserve">0,000, the </w:t>
      </w:r>
      <w:r w:rsidR="00761973" w:rsidRPr="005E1628">
        <w:rPr>
          <w:rFonts w:cs="Arial"/>
        </w:rPr>
        <w:t>Vendor/Agency</w:t>
      </w:r>
      <w:r w:rsidR="008B6DA3" w:rsidRPr="005E1628">
        <w:rPr>
          <w:rFonts w:cs="Arial"/>
        </w:rPr>
        <w:t xml:space="preserve"> shall comply </w:t>
      </w:r>
      <w:r w:rsidR="00F04260" w:rsidRPr="005E1628">
        <w:rPr>
          <w:rFonts w:cs="Arial"/>
        </w:rPr>
        <w:t>with all applicable standards, orders or regulations issued pursuant to the Clean Air Act (42 U.S.C. 7401–7671q) and the Federal Water Pollution Control Act as amended (33 U.S.C.1251–1387). Violations must be reported to the Federal awarding agency and the Regional Office of the Environmental Protection Agency (EPA).</w:t>
      </w:r>
    </w:p>
    <w:p w:rsidR="00C470FF" w:rsidRPr="005E1628" w:rsidRDefault="00C470FF" w:rsidP="00F04260">
      <w:pPr>
        <w:pStyle w:val="BodyText"/>
        <w:tabs>
          <w:tab w:val="clear" w:pos="360"/>
          <w:tab w:val="left" w:pos="432"/>
        </w:tabs>
        <w:rPr>
          <w:rFonts w:cs="Arial"/>
        </w:rPr>
      </w:pPr>
    </w:p>
    <w:p w:rsidR="00C470FF" w:rsidRPr="005E1628" w:rsidRDefault="007C4D84" w:rsidP="00C470FF">
      <w:pPr>
        <w:pStyle w:val="BodyTextIndent2"/>
        <w:spacing w:after="0" w:line="240" w:lineRule="auto"/>
        <w:ind w:left="0"/>
        <w:jc w:val="both"/>
        <w:rPr>
          <w:rFonts w:ascii="Arial" w:hAnsi="Arial" w:cs="Arial"/>
          <w:sz w:val="24"/>
          <w:szCs w:val="24"/>
        </w:rPr>
      </w:pPr>
      <w:r w:rsidRPr="005E1628">
        <w:rPr>
          <w:rFonts w:ascii="Arial" w:hAnsi="Arial" w:cs="Arial"/>
          <w:b/>
          <w:sz w:val="24"/>
          <w:szCs w:val="24"/>
        </w:rPr>
        <w:t>2</w:t>
      </w:r>
      <w:r w:rsidR="00C470FF" w:rsidRPr="005E1628">
        <w:rPr>
          <w:rFonts w:ascii="Arial" w:hAnsi="Arial" w:cs="Arial"/>
          <w:b/>
          <w:sz w:val="24"/>
          <w:szCs w:val="24"/>
        </w:rPr>
        <w:t>1.</w:t>
      </w:r>
      <w:r w:rsidR="00836D32" w:rsidRPr="005E1628">
        <w:rPr>
          <w:rFonts w:ascii="Arial" w:hAnsi="Arial" w:cs="Arial"/>
          <w:b/>
          <w:sz w:val="24"/>
          <w:szCs w:val="24"/>
        </w:rPr>
        <w:t xml:space="preserve"> </w:t>
      </w:r>
      <w:r w:rsidR="00C470FF" w:rsidRPr="005E1628">
        <w:rPr>
          <w:rFonts w:ascii="Arial" w:hAnsi="Arial" w:cs="Arial"/>
          <w:b/>
          <w:sz w:val="24"/>
          <w:szCs w:val="24"/>
          <w:u w:val="single"/>
        </w:rPr>
        <w:t>CERTIFICATION OF ELIGIBILITY</w:t>
      </w:r>
      <w:r w:rsidR="00C470FF" w:rsidRPr="005E1628">
        <w:rPr>
          <w:rFonts w:ascii="Arial" w:hAnsi="Arial" w:cs="Arial"/>
          <w:b/>
          <w:sz w:val="24"/>
          <w:szCs w:val="24"/>
        </w:rPr>
        <w:t xml:space="preserve">:  </w:t>
      </w:r>
      <w:r w:rsidR="00C470FF" w:rsidRPr="005E1628">
        <w:rPr>
          <w:rFonts w:ascii="Arial" w:hAnsi="Arial" w:cs="Arial"/>
          <w:sz w:val="24"/>
          <w:szCs w:val="24"/>
        </w:rPr>
        <w:t xml:space="preserve">By entering into this </w:t>
      </w:r>
      <w:r w:rsidR="003D5847" w:rsidRPr="005E1628">
        <w:rPr>
          <w:rFonts w:ascii="Arial" w:hAnsi="Arial" w:cs="Arial"/>
          <w:sz w:val="24"/>
          <w:szCs w:val="24"/>
        </w:rPr>
        <w:t>Purchase Order</w:t>
      </w:r>
      <w:r w:rsidR="00C470FF" w:rsidRPr="005E1628">
        <w:rPr>
          <w:rFonts w:ascii="Arial" w:hAnsi="Arial" w:cs="Arial"/>
          <w:sz w:val="24"/>
          <w:szCs w:val="24"/>
        </w:rPr>
        <w:t xml:space="preserve"> with SHA, the </w:t>
      </w:r>
      <w:r w:rsidR="00761973" w:rsidRPr="005E1628">
        <w:rPr>
          <w:rFonts w:ascii="Arial" w:hAnsi="Arial" w:cs="Arial"/>
          <w:sz w:val="24"/>
        </w:rPr>
        <w:t>Vendor/Agency</w:t>
      </w:r>
      <w:r w:rsidR="00C470FF" w:rsidRPr="005E1628">
        <w:rPr>
          <w:rFonts w:ascii="Arial" w:hAnsi="Arial" w:cs="Arial"/>
          <w:sz w:val="24"/>
          <w:szCs w:val="24"/>
        </w:rPr>
        <w:t xml:space="preserve"> certifies that to the best of its knowledge and belief, neither it, nor any </w:t>
      </w:r>
      <w:r w:rsidR="009B2440" w:rsidRPr="005E1628">
        <w:rPr>
          <w:rFonts w:ascii="Arial" w:hAnsi="Arial" w:cs="Arial"/>
          <w:sz w:val="24"/>
          <w:szCs w:val="24"/>
        </w:rPr>
        <w:t>principal/</w:t>
      </w:r>
      <w:r w:rsidR="00C470FF" w:rsidRPr="005E1628">
        <w:rPr>
          <w:rFonts w:ascii="Arial" w:hAnsi="Arial" w:cs="Arial"/>
          <w:sz w:val="24"/>
          <w:szCs w:val="24"/>
        </w:rPr>
        <w:t xml:space="preserve">person or firm which has an interest in the </w:t>
      </w:r>
      <w:r w:rsidR="00761973" w:rsidRPr="005E1628">
        <w:rPr>
          <w:rFonts w:ascii="Arial" w:hAnsi="Arial" w:cs="Arial"/>
          <w:sz w:val="24"/>
        </w:rPr>
        <w:t>Vendor/Agency</w:t>
      </w:r>
      <w:r w:rsidR="00C470FF" w:rsidRPr="005E1628">
        <w:rPr>
          <w:rFonts w:ascii="Arial" w:hAnsi="Arial" w:cs="Arial"/>
          <w:sz w:val="24"/>
          <w:szCs w:val="24"/>
        </w:rPr>
        <w:t>’s firm is ineligible to:</w:t>
      </w:r>
    </w:p>
    <w:p w:rsidR="00C470FF" w:rsidRPr="005E1628" w:rsidRDefault="00C470FF" w:rsidP="00C470FF">
      <w:pPr>
        <w:pStyle w:val="ListParagraph"/>
        <w:ind w:left="0"/>
        <w:jc w:val="both"/>
        <w:rPr>
          <w:rFonts w:ascii="Arial" w:hAnsi="Arial" w:cs="Arial"/>
          <w:szCs w:val="24"/>
        </w:rPr>
      </w:pPr>
    </w:p>
    <w:p w:rsidR="00C470FF" w:rsidRPr="005E1628" w:rsidRDefault="00C470FF" w:rsidP="00C470FF">
      <w:pPr>
        <w:pStyle w:val="BodyTextIndent2"/>
        <w:spacing w:after="0" w:line="240" w:lineRule="auto"/>
        <w:ind w:left="720"/>
        <w:jc w:val="both"/>
        <w:rPr>
          <w:rFonts w:ascii="Arial" w:hAnsi="Arial" w:cs="Arial"/>
          <w:sz w:val="24"/>
          <w:szCs w:val="24"/>
        </w:rPr>
      </w:pPr>
      <w:r w:rsidRPr="005E1628">
        <w:rPr>
          <w:rFonts w:ascii="Arial" w:hAnsi="Arial" w:cs="Arial"/>
          <w:sz w:val="24"/>
          <w:szCs w:val="24"/>
        </w:rPr>
        <w:t>1)</w:t>
      </w:r>
      <w:r w:rsidRPr="005E1628">
        <w:rPr>
          <w:rFonts w:ascii="Arial" w:hAnsi="Arial" w:cs="Arial"/>
          <w:sz w:val="24"/>
          <w:szCs w:val="24"/>
        </w:rPr>
        <w:tab/>
        <w:t>Be awarded contracts by any agency of the U.S. Government, HUD, or the State in which this Contract work is to be performed; or,</w:t>
      </w:r>
    </w:p>
    <w:p w:rsidR="00C470FF" w:rsidRPr="005E1628" w:rsidRDefault="00C470FF" w:rsidP="00C470FF">
      <w:pPr>
        <w:pStyle w:val="BodyTextIndent2"/>
        <w:spacing w:after="0" w:line="240" w:lineRule="auto"/>
        <w:ind w:left="720"/>
        <w:jc w:val="both"/>
        <w:rPr>
          <w:rFonts w:ascii="Arial" w:hAnsi="Arial" w:cs="Arial"/>
          <w:sz w:val="24"/>
          <w:szCs w:val="24"/>
        </w:rPr>
      </w:pPr>
      <w:r w:rsidRPr="005E1628">
        <w:rPr>
          <w:rFonts w:ascii="Arial" w:hAnsi="Arial" w:cs="Arial"/>
          <w:sz w:val="24"/>
          <w:szCs w:val="24"/>
        </w:rPr>
        <w:t>2)</w:t>
      </w:r>
      <w:r w:rsidRPr="005E1628">
        <w:rPr>
          <w:rFonts w:ascii="Arial" w:hAnsi="Arial" w:cs="Arial"/>
          <w:sz w:val="24"/>
          <w:szCs w:val="24"/>
        </w:rPr>
        <w:tab/>
        <w:t xml:space="preserve">Participate in HUD programs pursuant to 2 CFR </w:t>
      </w:r>
      <w:r w:rsidR="00F04260" w:rsidRPr="005E1628">
        <w:rPr>
          <w:rFonts w:ascii="Arial" w:hAnsi="Arial" w:cs="Arial"/>
          <w:sz w:val="24"/>
          <w:szCs w:val="24"/>
        </w:rPr>
        <w:t>200</w:t>
      </w:r>
    </w:p>
    <w:p w:rsidR="00C470FF" w:rsidRPr="005E1628" w:rsidRDefault="00C470FF" w:rsidP="00C470FF">
      <w:pPr>
        <w:pStyle w:val="BodyTextIndent2"/>
        <w:spacing w:after="0" w:line="240" w:lineRule="auto"/>
        <w:ind w:left="0"/>
        <w:jc w:val="both"/>
        <w:rPr>
          <w:rFonts w:ascii="Arial" w:hAnsi="Arial" w:cs="Arial"/>
          <w:sz w:val="24"/>
          <w:szCs w:val="24"/>
          <w:u w:val="single"/>
        </w:rPr>
      </w:pPr>
    </w:p>
    <w:p w:rsidR="00C470FF" w:rsidRPr="005E1628" w:rsidRDefault="00C470FF" w:rsidP="00C470FF">
      <w:pPr>
        <w:pStyle w:val="BodyTextIndent2"/>
        <w:spacing w:after="0" w:line="240" w:lineRule="auto"/>
        <w:ind w:left="0"/>
        <w:jc w:val="both"/>
        <w:rPr>
          <w:rFonts w:ascii="Arial" w:hAnsi="Arial" w:cs="Arial"/>
          <w:sz w:val="24"/>
          <w:szCs w:val="24"/>
        </w:rPr>
      </w:pPr>
      <w:r w:rsidRPr="005E1628">
        <w:rPr>
          <w:rFonts w:ascii="Arial" w:hAnsi="Arial" w:cs="Arial"/>
          <w:sz w:val="24"/>
          <w:szCs w:val="24"/>
          <w:u w:val="single"/>
        </w:rPr>
        <w:t>NOTE:</w:t>
      </w:r>
      <w:r w:rsidRPr="005E1628">
        <w:rPr>
          <w:rFonts w:ascii="Arial" w:hAnsi="Arial" w:cs="Arial"/>
          <w:sz w:val="24"/>
          <w:szCs w:val="24"/>
        </w:rPr>
        <w:t xml:space="preserve">  For purposes of this Paragraph, the term “Person” is synonymous with the term “Principal” as defined in 2 CFR 180 and means:</w:t>
      </w:r>
    </w:p>
    <w:p w:rsidR="00C470FF" w:rsidRPr="005E1628" w:rsidRDefault="00C470FF" w:rsidP="00C470FF">
      <w:pPr>
        <w:pStyle w:val="BodyTextIndent2"/>
        <w:numPr>
          <w:ilvl w:val="0"/>
          <w:numId w:val="4"/>
        </w:numPr>
        <w:spacing w:after="0" w:line="240" w:lineRule="auto"/>
        <w:jc w:val="both"/>
        <w:rPr>
          <w:rFonts w:ascii="Arial" w:hAnsi="Arial" w:cs="Arial"/>
          <w:sz w:val="24"/>
          <w:szCs w:val="24"/>
        </w:rPr>
      </w:pPr>
      <w:r w:rsidRPr="005E1628">
        <w:rPr>
          <w:rFonts w:ascii="Arial" w:hAnsi="Arial" w:cs="Arial"/>
          <w:sz w:val="24"/>
          <w:szCs w:val="24"/>
        </w:rPr>
        <w:t>An officer, director, owner, partner, principal investigator, or other person within a participant with management or supervisory responsibilities related to a covered transaction; or</w:t>
      </w:r>
    </w:p>
    <w:p w:rsidR="00C470FF" w:rsidRPr="005E1628" w:rsidRDefault="00C470FF" w:rsidP="00C470FF">
      <w:pPr>
        <w:pStyle w:val="BodyTextIndent2"/>
        <w:numPr>
          <w:ilvl w:val="0"/>
          <w:numId w:val="4"/>
        </w:numPr>
        <w:spacing w:after="0" w:line="240" w:lineRule="auto"/>
        <w:jc w:val="both"/>
        <w:rPr>
          <w:rFonts w:ascii="Arial" w:hAnsi="Arial" w:cs="Arial"/>
          <w:sz w:val="24"/>
          <w:szCs w:val="24"/>
        </w:rPr>
      </w:pPr>
      <w:r w:rsidRPr="005E1628">
        <w:rPr>
          <w:rFonts w:ascii="Arial" w:hAnsi="Arial" w:cs="Arial"/>
          <w:sz w:val="24"/>
          <w:szCs w:val="24"/>
        </w:rPr>
        <w:lastRenderedPageBreak/>
        <w:t>A consultant or other person, whether or not employed by the participant or paid with Federal funds, who-</w:t>
      </w:r>
    </w:p>
    <w:p w:rsidR="00C470FF" w:rsidRPr="005E1628" w:rsidRDefault="00C470FF" w:rsidP="00C470FF">
      <w:pPr>
        <w:pStyle w:val="BodyTextIndent2"/>
        <w:numPr>
          <w:ilvl w:val="0"/>
          <w:numId w:val="5"/>
        </w:numPr>
        <w:spacing w:after="0" w:line="240" w:lineRule="auto"/>
        <w:ind w:left="1368"/>
        <w:jc w:val="both"/>
        <w:rPr>
          <w:rFonts w:ascii="Arial" w:hAnsi="Arial" w:cs="Arial"/>
          <w:sz w:val="24"/>
          <w:szCs w:val="24"/>
        </w:rPr>
      </w:pPr>
      <w:r w:rsidRPr="005E1628">
        <w:rPr>
          <w:rFonts w:ascii="Arial" w:hAnsi="Arial" w:cs="Arial"/>
          <w:sz w:val="24"/>
          <w:szCs w:val="24"/>
        </w:rPr>
        <w:t>Is in a position to handle Federal funds;</w:t>
      </w:r>
    </w:p>
    <w:p w:rsidR="00C470FF" w:rsidRPr="005E1628" w:rsidRDefault="00C470FF" w:rsidP="00C470FF">
      <w:pPr>
        <w:pStyle w:val="BodyTextIndent2"/>
        <w:numPr>
          <w:ilvl w:val="0"/>
          <w:numId w:val="5"/>
        </w:numPr>
        <w:spacing w:after="0" w:line="240" w:lineRule="auto"/>
        <w:ind w:left="1368"/>
        <w:jc w:val="both"/>
        <w:rPr>
          <w:rFonts w:ascii="Arial" w:hAnsi="Arial" w:cs="Arial"/>
          <w:sz w:val="24"/>
          <w:szCs w:val="24"/>
        </w:rPr>
      </w:pPr>
      <w:r w:rsidRPr="005E1628">
        <w:rPr>
          <w:rFonts w:ascii="Arial" w:hAnsi="Arial" w:cs="Arial"/>
          <w:sz w:val="24"/>
          <w:szCs w:val="24"/>
        </w:rPr>
        <w:t>Is in a position to influence or control the use of those funds; or,</w:t>
      </w:r>
    </w:p>
    <w:p w:rsidR="00C470FF" w:rsidRPr="005E1628" w:rsidRDefault="00C470FF" w:rsidP="00070BD5">
      <w:pPr>
        <w:pStyle w:val="BodyTextIndent2"/>
        <w:numPr>
          <w:ilvl w:val="0"/>
          <w:numId w:val="5"/>
        </w:numPr>
        <w:spacing w:after="0" w:line="240" w:lineRule="auto"/>
        <w:ind w:left="1368"/>
        <w:jc w:val="both"/>
        <w:rPr>
          <w:rFonts w:ascii="Arial" w:hAnsi="Arial" w:cs="Arial"/>
          <w:sz w:val="24"/>
          <w:szCs w:val="24"/>
        </w:rPr>
      </w:pPr>
      <w:r w:rsidRPr="005E1628">
        <w:rPr>
          <w:rFonts w:ascii="Arial" w:hAnsi="Arial" w:cs="Arial"/>
          <w:sz w:val="24"/>
          <w:szCs w:val="24"/>
        </w:rPr>
        <w:t>Occupies a technical or professional position capable of substantially influencing the development or outcome of an activity required to perform the covered transaction.</w:t>
      </w:r>
    </w:p>
    <w:p w:rsidR="00C470FF" w:rsidRPr="005E1628" w:rsidRDefault="00C470FF" w:rsidP="00070BD5">
      <w:pPr>
        <w:pStyle w:val="BodyTextIndent2"/>
        <w:spacing w:after="0" w:line="240" w:lineRule="auto"/>
        <w:ind w:left="0"/>
        <w:jc w:val="both"/>
        <w:rPr>
          <w:rFonts w:ascii="Arial" w:hAnsi="Arial" w:cs="Arial"/>
          <w:sz w:val="24"/>
          <w:szCs w:val="24"/>
        </w:rPr>
      </w:pPr>
    </w:p>
    <w:p w:rsidR="002B0DCE" w:rsidRPr="005E1628" w:rsidRDefault="00C470FF" w:rsidP="00C470FF">
      <w:pPr>
        <w:pStyle w:val="BodyTextIndent2"/>
        <w:spacing w:after="0" w:line="240" w:lineRule="auto"/>
        <w:ind w:left="0"/>
        <w:jc w:val="both"/>
        <w:rPr>
          <w:rFonts w:ascii="Arial" w:hAnsi="Arial" w:cs="Arial"/>
          <w:sz w:val="24"/>
          <w:szCs w:val="24"/>
        </w:rPr>
      </w:pPr>
      <w:r w:rsidRPr="005E1628">
        <w:rPr>
          <w:rFonts w:ascii="Arial" w:hAnsi="Arial" w:cs="Arial"/>
          <w:sz w:val="24"/>
          <w:szCs w:val="24"/>
        </w:rPr>
        <w:t xml:space="preserve">For compliance with the Certification of Eligibility provision, the </w:t>
      </w:r>
      <w:r w:rsidR="00761973" w:rsidRPr="005E1628">
        <w:rPr>
          <w:rFonts w:ascii="Arial" w:hAnsi="Arial" w:cs="Arial"/>
          <w:sz w:val="24"/>
        </w:rPr>
        <w:t>Vendor/Agency</w:t>
      </w:r>
      <w:r w:rsidRPr="005E1628">
        <w:rPr>
          <w:rFonts w:ascii="Arial" w:hAnsi="Arial" w:cs="Arial"/>
          <w:sz w:val="24"/>
          <w:szCs w:val="24"/>
        </w:rPr>
        <w:t xml:space="preserve"> agrees to conduct Suspension and Debarment checks on </w:t>
      </w:r>
      <w:r w:rsidR="00A55507" w:rsidRPr="005E1628">
        <w:rPr>
          <w:rFonts w:ascii="Arial" w:hAnsi="Arial" w:cs="Arial"/>
          <w:sz w:val="24"/>
          <w:szCs w:val="24"/>
        </w:rPr>
        <w:t>any</w:t>
      </w:r>
      <w:r w:rsidRPr="005E1628">
        <w:rPr>
          <w:rFonts w:ascii="Arial" w:hAnsi="Arial" w:cs="Arial"/>
          <w:sz w:val="24"/>
          <w:szCs w:val="24"/>
        </w:rPr>
        <w:t xml:space="preserve"> </w:t>
      </w:r>
      <w:r w:rsidR="00A55507" w:rsidRPr="005E1628">
        <w:rPr>
          <w:rFonts w:ascii="Arial" w:hAnsi="Arial" w:cs="Arial"/>
          <w:sz w:val="24"/>
          <w:szCs w:val="24"/>
        </w:rPr>
        <w:t xml:space="preserve">of its </w:t>
      </w:r>
      <w:r w:rsidR="009B2440" w:rsidRPr="005E1628">
        <w:rPr>
          <w:rFonts w:ascii="Arial" w:hAnsi="Arial" w:cs="Arial"/>
          <w:sz w:val="24"/>
          <w:szCs w:val="24"/>
        </w:rPr>
        <w:t>p</w:t>
      </w:r>
      <w:r w:rsidRPr="005E1628">
        <w:rPr>
          <w:rFonts w:ascii="Arial" w:hAnsi="Arial" w:cs="Arial"/>
          <w:sz w:val="24"/>
          <w:szCs w:val="24"/>
        </w:rPr>
        <w:t>rincipals</w:t>
      </w:r>
      <w:r w:rsidR="009B2440" w:rsidRPr="005E1628">
        <w:rPr>
          <w:rFonts w:ascii="Arial" w:hAnsi="Arial" w:cs="Arial"/>
          <w:sz w:val="24"/>
          <w:szCs w:val="24"/>
        </w:rPr>
        <w:t>/persons as</w:t>
      </w:r>
      <w:r w:rsidRPr="005E1628">
        <w:rPr>
          <w:rFonts w:ascii="Arial" w:hAnsi="Arial" w:cs="Arial"/>
          <w:sz w:val="24"/>
          <w:szCs w:val="24"/>
        </w:rPr>
        <w:t xml:space="preserve"> described above.</w:t>
      </w:r>
      <w:r w:rsidR="002B0DCE" w:rsidRPr="005E1628">
        <w:rPr>
          <w:rFonts w:ascii="Arial" w:hAnsi="Arial" w:cs="Arial"/>
          <w:sz w:val="24"/>
          <w:szCs w:val="24"/>
        </w:rPr>
        <w:t xml:space="preserve"> </w:t>
      </w:r>
      <w:r w:rsidRPr="005E1628">
        <w:rPr>
          <w:rFonts w:ascii="Arial" w:hAnsi="Arial" w:cs="Arial"/>
          <w:sz w:val="24"/>
          <w:szCs w:val="24"/>
        </w:rPr>
        <w:t>The websites to verify eligibility are:</w:t>
      </w:r>
      <w:r w:rsidR="00070BD5" w:rsidRPr="005E1628">
        <w:rPr>
          <w:rFonts w:ascii="Arial" w:hAnsi="Arial" w:cs="Arial"/>
          <w:sz w:val="24"/>
          <w:szCs w:val="24"/>
        </w:rPr>
        <w:t xml:space="preserve"> </w:t>
      </w:r>
      <w:hyperlink r:id="rId10" w:history="1">
        <w:r w:rsidRPr="005E1628">
          <w:rPr>
            <w:rStyle w:val="Hyperlink"/>
            <w:rFonts w:ascii="Arial" w:hAnsi="Arial" w:cs="Arial"/>
            <w:color w:val="auto"/>
            <w:sz w:val="24"/>
            <w:szCs w:val="24"/>
          </w:rPr>
          <w:t>https://www.sam.gov/portal/public/SAM/</w:t>
        </w:r>
      </w:hyperlink>
      <w:r w:rsidRPr="005E1628">
        <w:rPr>
          <w:rFonts w:ascii="Arial" w:hAnsi="Arial" w:cs="Arial"/>
          <w:sz w:val="24"/>
          <w:szCs w:val="24"/>
        </w:rPr>
        <w:t xml:space="preserve"> and</w:t>
      </w:r>
      <w:r w:rsidR="002B0DCE" w:rsidRPr="005E1628">
        <w:rPr>
          <w:rFonts w:ascii="Arial" w:hAnsi="Arial" w:cs="Arial"/>
          <w:sz w:val="24"/>
          <w:szCs w:val="24"/>
        </w:rPr>
        <w:t xml:space="preserve"> </w:t>
      </w:r>
    </w:p>
    <w:p w:rsidR="00C470FF" w:rsidRPr="005E1628" w:rsidRDefault="003B3321" w:rsidP="00C470FF">
      <w:pPr>
        <w:pStyle w:val="BodyTextIndent2"/>
        <w:spacing w:after="0" w:line="240" w:lineRule="auto"/>
        <w:ind w:left="0"/>
        <w:jc w:val="both"/>
        <w:rPr>
          <w:rFonts w:ascii="Arial" w:hAnsi="Arial" w:cs="Arial"/>
          <w:sz w:val="24"/>
          <w:szCs w:val="24"/>
        </w:rPr>
      </w:pPr>
      <w:hyperlink r:id="rId11" w:history="1">
        <w:r w:rsidR="00C470FF" w:rsidRPr="005E1628">
          <w:rPr>
            <w:rStyle w:val="Hyperlink"/>
            <w:rFonts w:ascii="Arial" w:hAnsi="Arial" w:cs="Arial"/>
            <w:color w:val="auto"/>
            <w:sz w:val="24"/>
            <w:szCs w:val="24"/>
          </w:rPr>
          <w:t>http://portal.hud.gov/hudportal/HUD?src=/topics/limited_denials_of_participation</w:t>
        </w:r>
      </w:hyperlink>
      <w:r w:rsidR="00C470FF" w:rsidRPr="005E1628">
        <w:rPr>
          <w:rFonts w:ascii="Arial" w:hAnsi="Arial" w:cs="Arial"/>
          <w:sz w:val="24"/>
          <w:szCs w:val="24"/>
        </w:rPr>
        <w:t>.</w:t>
      </w:r>
      <w:r w:rsidR="002B0DCE" w:rsidRPr="005E1628">
        <w:rPr>
          <w:rFonts w:ascii="Arial" w:hAnsi="Arial" w:cs="Arial"/>
          <w:sz w:val="24"/>
          <w:szCs w:val="24"/>
        </w:rPr>
        <w:t xml:space="preserve"> </w:t>
      </w:r>
      <w:r w:rsidR="00C470FF" w:rsidRPr="005E1628">
        <w:rPr>
          <w:rFonts w:ascii="Arial" w:hAnsi="Arial" w:cs="Arial"/>
          <w:sz w:val="24"/>
          <w:szCs w:val="24"/>
        </w:rPr>
        <w:t xml:space="preserve">Upon request, SHA will provide the </w:t>
      </w:r>
      <w:r w:rsidR="00761973" w:rsidRPr="005E1628">
        <w:rPr>
          <w:rFonts w:ascii="Arial" w:hAnsi="Arial" w:cs="Arial"/>
          <w:sz w:val="24"/>
        </w:rPr>
        <w:t>Vendor/Agency</w:t>
      </w:r>
      <w:r w:rsidR="00C470FF" w:rsidRPr="005E1628">
        <w:rPr>
          <w:rFonts w:ascii="Arial" w:hAnsi="Arial" w:cs="Arial"/>
          <w:sz w:val="24"/>
          <w:szCs w:val="24"/>
        </w:rPr>
        <w:t xml:space="preserve"> with forms necessary to conduct these reviews.</w:t>
      </w:r>
    </w:p>
    <w:p w:rsidR="00C470FF" w:rsidRPr="005E1628" w:rsidRDefault="00C470FF" w:rsidP="00070BD5">
      <w:pPr>
        <w:pStyle w:val="BodyTextIndent2"/>
        <w:spacing w:after="0" w:line="240" w:lineRule="auto"/>
        <w:ind w:left="0"/>
        <w:jc w:val="both"/>
        <w:rPr>
          <w:rFonts w:ascii="Arial" w:hAnsi="Arial" w:cs="Arial"/>
          <w:sz w:val="24"/>
          <w:szCs w:val="24"/>
        </w:rPr>
      </w:pPr>
    </w:p>
    <w:p w:rsidR="00C470FF" w:rsidRPr="005E1628" w:rsidRDefault="00C470FF" w:rsidP="00C470FF">
      <w:pPr>
        <w:pStyle w:val="BodyTextIndent2"/>
        <w:spacing w:after="0" w:line="240" w:lineRule="auto"/>
        <w:ind w:left="0"/>
        <w:jc w:val="both"/>
        <w:rPr>
          <w:rFonts w:ascii="Arial" w:hAnsi="Arial" w:cs="Arial"/>
          <w:sz w:val="24"/>
          <w:szCs w:val="24"/>
        </w:rPr>
      </w:pPr>
      <w:r w:rsidRPr="005E1628">
        <w:rPr>
          <w:rFonts w:ascii="Arial" w:hAnsi="Arial" w:cs="Arial"/>
          <w:sz w:val="24"/>
          <w:szCs w:val="24"/>
        </w:rPr>
        <w:t xml:space="preserve">This certification of eligibility is a material representation of fact upon which reliance was placed when SHA awarded the Purchase Order. If it is later determined that the </w:t>
      </w:r>
      <w:r w:rsidR="00761973" w:rsidRPr="005E1628">
        <w:rPr>
          <w:rFonts w:ascii="Arial" w:hAnsi="Arial" w:cs="Arial"/>
          <w:sz w:val="24"/>
        </w:rPr>
        <w:t>Vendor/Agency</w:t>
      </w:r>
      <w:r w:rsidRPr="005E1628">
        <w:rPr>
          <w:rFonts w:ascii="Arial" w:hAnsi="Arial" w:cs="Arial"/>
          <w:sz w:val="24"/>
          <w:szCs w:val="24"/>
        </w:rPr>
        <w:t xml:space="preserve"> knowingly provided an erroneous certification, the </w:t>
      </w:r>
      <w:r w:rsidR="00A55507" w:rsidRPr="005E1628">
        <w:rPr>
          <w:rFonts w:ascii="Arial" w:hAnsi="Arial" w:cs="Arial"/>
          <w:sz w:val="24"/>
          <w:szCs w:val="24"/>
        </w:rPr>
        <w:t>Purchase Order</w:t>
      </w:r>
      <w:r w:rsidRPr="005E1628">
        <w:rPr>
          <w:rFonts w:ascii="Arial" w:hAnsi="Arial" w:cs="Arial"/>
          <w:sz w:val="24"/>
          <w:szCs w:val="24"/>
        </w:rPr>
        <w:t xml:space="preserve"> may be terminated and the </w:t>
      </w:r>
      <w:r w:rsidR="00761973" w:rsidRPr="005E1628">
        <w:rPr>
          <w:rFonts w:ascii="Arial" w:hAnsi="Arial" w:cs="Arial"/>
          <w:sz w:val="24"/>
        </w:rPr>
        <w:t>Vendor/Agency</w:t>
      </w:r>
      <w:r w:rsidRPr="005E1628">
        <w:rPr>
          <w:rFonts w:ascii="Arial" w:hAnsi="Arial" w:cs="Arial"/>
          <w:sz w:val="24"/>
          <w:szCs w:val="24"/>
        </w:rPr>
        <w:t xml:space="preserve"> may be debarred or suspended from participation in HUD programs and other Federal contract programs. SHA advises the </w:t>
      </w:r>
      <w:r w:rsidR="00761973" w:rsidRPr="005E1628">
        <w:rPr>
          <w:rFonts w:ascii="Arial" w:hAnsi="Arial" w:cs="Arial"/>
          <w:sz w:val="24"/>
        </w:rPr>
        <w:t>Vendor/Agency</w:t>
      </w:r>
      <w:r w:rsidRPr="005E1628">
        <w:rPr>
          <w:rFonts w:ascii="Arial" w:hAnsi="Arial" w:cs="Arial"/>
          <w:sz w:val="24"/>
          <w:szCs w:val="24"/>
        </w:rPr>
        <w:t xml:space="preserve"> to become familiar with the federal regulations, 2 CFR 180, and to conduct </w:t>
      </w:r>
      <w:r w:rsidR="002B0DCE" w:rsidRPr="005E1628">
        <w:rPr>
          <w:rFonts w:ascii="Arial" w:hAnsi="Arial" w:cs="Arial"/>
          <w:sz w:val="24"/>
          <w:szCs w:val="24"/>
        </w:rPr>
        <w:t xml:space="preserve">required </w:t>
      </w:r>
      <w:r w:rsidRPr="005E1628">
        <w:rPr>
          <w:rFonts w:ascii="Arial" w:hAnsi="Arial" w:cs="Arial"/>
          <w:sz w:val="24"/>
          <w:szCs w:val="24"/>
        </w:rPr>
        <w:t xml:space="preserve">eligibility checks prior to the </w:t>
      </w:r>
      <w:r w:rsidR="00A55507" w:rsidRPr="005E1628">
        <w:rPr>
          <w:rFonts w:ascii="Arial" w:hAnsi="Arial" w:cs="Arial"/>
          <w:sz w:val="24"/>
          <w:szCs w:val="24"/>
        </w:rPr>
        <w:t>acceptance of any Purchase Order.  Upon SHA’s request, t</w:t>
      </w:r>
      <w:r w:rsidRPr="005E1628">
        <w:rPr>
          <w:rFonts w:ascii="Arial" w:hAnsi="Arial" w:cs="Arial"/>
          <w:sz w:val="24"/>
          <w:szCs w:val="24"/>
        </w:rPr>
        <w:t xml:space="preserve">he </w:t>
      </w:r>
      <w:r w:rsidR="00761973" w:rsidRPr="005E1628">
        <w:rPr>
          <w:rFonts w:ascii="Arial" w:hAnsi="Arial" w:cs="Arial"/>
          <w:sz w:val="24"/>
        </w:rPr>
        <w:t>Vendor/Agency</w:t>
      </w:r>
      <w:r w:rsidRPr="005E1628">
        <w:rPr>
          <w:rFonts w:ascii="Arial" w:hAnsi="Arial" w:cs="Arial"/>
          <w:sz w:val="24"/>
          <w:szCs w:val="24"/>
        </w:rPr>
        <w:t xml:space="preserve"> will submit a signed certification of compliance with this section</w:t>
      </w:r>
      <w:r w:rsidR="00A55507" w:rsidRPr="005E1628">
        <w:rPr>
          <w:rFonts w:ascii="Arial" w:hAnsi="Arial" w:cs="Arial"/>
          <w:sz w:val="24"/>
          <w:szCs w:val="24"/>
        </w:rPr>
        <w:t xml:space="preserve">.  </w:t>
      </w:r>
    </w:p>
    <w:p w:rsidR="00A3739C" w:rsidRPr="005E1628" w:rsidRDefault="00A3739C" w:rsidP="00C470FF">
      <w:pPr>
        <w:pStyle w:val="BodyTextIndent2"/>
        <w:spacing w:after="0" w:line="240" w:lineRule="auto"/>
        <w:ind w:left="0"/>
        <w:jc w:val="both"/>
        <w:rPr>
          <w:rFonts w:ascii="Arial" w:hAnsi="Arial" w:cs="Arial"/>
          <w:sz w:val="24"/>
          <w:szCs w:val="24"/>
        </w:rPr>
      </w:pPr>
    </w:p>
    <w:p w:rsidR="00A3739C" w:rsidRPr="005E1628" w:rsidRDefault="003041FF" w:rsidP="00A3739C">
      <w:pPr>
        <w:pStyle w:val="BodyTextIndent2"/>
        <w:spacing w:after="0" w:line="240" w:lineRule="auto"/>
        <w:ind w:left="0"/>
        <w:jc w:val="both"/>
        <w:rPr>
          <w:rFonts w:ascii="Arial" w:hAnsi="Arial" w:cs="Arial"/>
          <w:b/>
          <w:sz w:val="24"/>
          <w:szCs w:val="24"/>
          <w:u w:val="single"/>
        </w:rPr>
      </w:pPr>
      <w:r w:rsidRPr="005E1628">
        <w:rPr>
          <w:rFonts w:ascii="Arial" w:hAnsi="Arial" w:cs="Arial"/>
          <w:b/>
          <w:sz w:val="24"/>
          <w:szCs w:val="24"/>
          <w:u w:val="single"/>
        </w:rPr>
        <w:t>FOR MATERIALS PURCHASES</w:t>
      </w:r>
      <w:r w:rsidR="00E30675" w:rsidRPr="005E1628">
        <w:rPr>
          <w:rFonts w:ascii="Arial" w:hAnsi="Arial" w:cs="Arial"/>
          <w:b/>
          <w:sz w:val="24"/>
          <w:szCs w:val="24"/>
          <w:u w:val="single"/>
        </w:rPr>
        <w:t>:</w:t>
      </w:r>
    </w:p>
    <w:p w:rsidR="00531906" w:rsidRPr="005E1628" w:rsidRDefault="00531906" w:rsidP="00A3739C">
      <w:pPr>
        <w:pStyle w:val="BodyTextIndent2"/>
        <w:spacing w:after="0" w:line="240" w:lineRule="auto"/>
        <w:ind w:left="0"/>
        <w:jc w:val="both"/>
        <w:rPr>
          <w:rFonts w:ascii="Arial" w:hAnsi="Arial" w:cs="Arial"/>
          <w:sz w:val="24"/>
          <w:szCs w:val="24"/>
        </w:rPr>
      </w:pPr>
    </w:p>
    <w:p w:rsidR="00A3739C" w:rsidRPr="005E1628" w:rsidRDefault="00531906" w:rsidP="007E2F4B">
      <w:pPr>
        <w:tabs>
          <w:tab w:val="left" w:pos="360"/>
        </w:tabs>
        <w:jc w:val="both"/>
        <w:rPr>
          <w:rFonts w:ascii="Arial" w:hAnsi="Arial" w:cs="Arial"/>
          <w:sz w:val="24"/>
        </w:rPr>
      </w:pPr>
      <w:r w:rsidRPr="005E1628">
        <w:rPr>
          <w:rFonts w:ascii="Arial" w:hAnsi="Arial" w:cs="Arial"/>
          <w:b/>
          <w:sz w:val="24"/>
        </w:rPr>
        <w:t>2</w:t>
      </w:r>
      <w:r w:rsidR="00A3739C" w:rsidRPr="005E1628">
        <w:rPr>
          <w:rFonts w:ascii="Arial" w:hAnsi="Arial" w:cs="Arial"/>
          <w:b/>
          <w:sz w:val="24"/>
        </w:rPr>
        <w:t>2.</w:t>
      </w:r>
      <w:r w:rsidR="00A3739C" w:rsidRPr="005E1628">
        <w:rPr>
          <w:rFonts w:ascii="Arial" w:hAnsi="Arial" w:cs="Arial"/>
          <w:b/>
          <w:sz w:val="24"/>
        </w:rPr>
        <w:tab/>
      </w:r>
      <w:r w:rsidR="005B1B3D" w:rsidRPr="005E1628">
        <w:rPr>
          <w:rFonts w:ascii="Arial" w:hAnsi="Arial" w:cs="Arial"/>
          <w:b/>
          <w:sz w:val="24"/>
        </w:rPr>
        <w:t xml:space="preserve"> </w:t>
      </w:r>
      <w:r w:rsidR="00A3739C" w:rsidRPr="005E1628">
        <w:rPr>
          <w:rFonts w:ascii="Arial" w:hAnsi="Arial" w:cs="Arial"/>
          <w:b/>
          <w:sz w:val="24"/>
          <w:u w:val="single"/>
        </w:rPr>
        <w:t>PACKING:</w:t>
      </w:r>
      <w:r w:rsidR="00A3739C" w:rsidRPr="005E1628">
        <w:rPr>
          <w:rFonts w:ascii="Arial" w:hAnsi="Arial" w:cs="Arial"/>
          <w:sz w:val="24"/>
        </w:rPr>
        <w:t xml:space="preserve">  No charges will be allowed for special handling, packing, wrapping, bags, containers, reels, etc., unless otherwise specified herein.</w:t>
      </w:r>
    </w:p>
    <w:p w:rsidR="00A3739C" w:rsidRPr="005E1628" w:rsidRDefault="00A3739C" w:rsidP="00C470FF">
      <w:pPr>
        <w:pStyle w:val="BodyTextIndent2"/>
        <w:spacing w:after="0" w:line="240" w:lineRule="auto"/>
        <w:ind w:left="0"/>
        <w:jc w:val="both"/>
        <w:rPr>
          <w:rFonts w:ascii="Arial" w:hAnsi="Arial" w:cs="Arial"/>
          <w:sz w:val="24"/>
          <w:szCs w:val="24"/>
        </w:rPr>
      </w:pPr>
    </w:p>
    <w:p w:rsidR="00A3739C" w:rsidRPr="005E1628" w:rsidRDefault="00531906" w:rsidP="00A3739C">
      <w:pPr>
        <w:tabs>
          <w:tab w:val="left" w:pos="360"/>
        </w:tabs>
        <w:jc w:val="both"/>
        <w:rPr>
          <w:rFonts w:ascii="Arial" w:hAnsi="Arial" w:cs="Arial"/>
          <w:sz w:val="24"/>
        </w:rPr>
      </w:pPr>
      <w:r w:rsidRPr="005E1628">
        <w:rPr>
          <w:rFonts w:ascii="Arial" w:hAnsi="Arial" w:cs="Arial"/>
          <w:b/>
          <w:sz w:val="24"/>
        </w:rPr>
        <w:t>2</w:t>
      </w:r>
      <w:r w:rsidR="00A3739C" w:rsidRPr="005E1628">
        <w:rPr>
          <w:rFonts w:ascii="Arial" w:hAnsi="Arial" w:cs="Arial"/>
          <w:b/>
          <w:sz w:val="24"/>
        </w:rPr>
        <w:t>3.</w:t>
      </w:r>
      <w:r w:rsidR="005B1B3D" w:rsidRPr="005E1628">
        <w:rPr>
          <w:rFonts w:ascii="Arial" w:hAnsi="Arial" w:cs="Arial"/>
          <w:b/>
          <w:sz w:val="24"/>
        </w:rPr>
        <w:t xml:space="preserve"> </w:t>
      </w:r>
      <w:r w:rsidR="00A3739C" w:rsidRPr="005E1628">
        <w:rPr>
          <w:rFonts w:ascii="Arial" w:hAnsi="Arial" w:cs="Arial"/>
          <w:b/>
          <w:sz w:val="24"/>
          <w:u w:val="single"/>
        </w:rPr>
        <w:t>DELIVERY:</w:t>
      </w:r>
      <w:r w:rsidR="00A3739C" w:rsidRPr="005E1628">
        <w:rPr>
          <w:rFonts w:ascii="Arial" w:hAnsi="Arial" w:cs="Arial"/>
          <w:sz w:val="24"/>
        </w:rPr>
        <w:t xml:space="preserve">  For any exception to the delivery date as specified on this order, </w:t>
      </w:r>
      <w:r w:rsidR="00761973" w:rsidRPr="005E1628">
        <w:rPr>
          <w:rFonts w:ascii="Arial" w:hAnsi="Arial" w:cs="Arial"/>
          <w:sz w:val="24"/>
        </w:rPr>
        <w:t xml:space="preserve">Vendor/Agency </w:t>
      </w:r>
      <w:r w:rsidR="00A3739C" w:rsidRPr="005E1628">
        <w:rPr>
          <w:rFonts w:ascii="Arial" w:hAnsi="Arial" w:cs="Arial"/>
          <w:sz w:val="24"/>
        </w:rPr>
        <w:t xml:space="preserve"> shall give prior notification and obtain approval thereto from SHA’s Purchasing Division.  With respect to delivery under this order, time is of the essence and the order is subject to termination for failure to deliver on time.  The acceptance by Purchaser of late performance with or without objection or reservation shall not waive the right to claim damage for such breach nor constitute a waiver of the requirements for the timely performance of any obligation remaining to be performed by </w:t>
      </w:r>
      <w:r w:rsidR="00761973" w:rsidRPr="005E1628">
        <w:rPr>
          <w:rFonts w:ascii="Arial" w:hAnsi="Arial" w:cs="Arial"/>
          <w:sz w:val="24"/>
        </w:rPr>
        <w:t>Vendor/Agency</w:t>
      </w:r>
      <w:r w:rsidR="00A3739C" w:rsidRPr="005E1628">
        <w:rPr>
          <w:rFonts w:ascii="Arial" w:hAnsi="Arial" w:cs="Arial"/>
          <w:sz w:val="24"/>
        </w:rPr>
        <w:t>.</w:t>
      </w:r>
    </w:p>
    <w:p w:rsidR="00A3739C" w:rsidRPr="005E1628" w:rsidRDefault="00A3739C" w:rsidP="00A3739C">
      <w:pPr>
        <w:tabs>
          <w:tab w:val="left" w:pos="360"/>
        </w:tabs>
        <w:jc w:val="both"/>
        <w:rPr>
          <w:rFonts w:ascii="Arial" w:hAnsi="Arial" w:cs="Arial"/>
          <w:sz w:val="24"/>
        </w:rPr>
      </w:pPr>
    </w:p>
    <w:p w:rsidR="00A3739C" w:rsidRPr="005E1628" w:rsidRDefault="00531906" w:rsidP="00A3739C">
      <w:pPr>
        <w:tabs>
          <w:tab w:val="left" w:pos="360"/>
        </w:tabs>
        <w:jc w:val="both"/>
        <w:rPr>
          <w:rFonts w:ascii="Arial" w:hAnsi="Arial" w:cs="Arial"/>
          <w:sz w:val="24"/>
        </w:rPr>
      </w:pPr>
      <w:r w:rsidRPr="005E1628">
        <w:rPr>
          <w:rFonts w:ascii="Arial" w:hAnsi="Arial" w:cs="Arial"/>
          <w:b/>
          <w:sz w:val="24"/>
        </w:rPr>
        <w:t>24</w:t>
      </w:r>
      <w:r w:rsidR="00A3739C" w:rsidRPr="005E1628">
        <w:rPr>
          <w:rFonts w:ascii="Arial" w:hAnsi="Arial" w:cs="Arial"/>
          <w:b/>
          <w:sz w:val="24"/>
        </w:rPr>
        <w:t>.</w:t>
      </w:r>
      <w:r w:rsidR="00A3739C" w:rsidRPr="005E1628">
        <w:rPr>
          <w:rFonts w:ascii="Arial" w:hAnsi="Arial" w:cs="Arial"/>
          <w:b/>
          <w:sz w:val="24"/>
        </w:rPr>
        <w:tab/>
      </w:r>
      <w:r w:rsidR="005B1B3D" w:rsidRPr="005E1628">
        <w:rPr>
          <w:rFonts w:ascii="Arial" w:hAnsi="Arial" w:cs="Arial"/>
          <w:b/>
          <w:sz w:val="24"/>
        </w:rPr>
        <w:t xml:space="preserve"> </w:t>
      </w:r>
      <w:r w:rsidR="00A3739C" w:rsidRPr="005E1628">
        <w:rPr>
          <w:rFonts w:ascii="Arial" w:hAnsi="Arial" w:cs="Arial"/>
          <w:b/>
          <w:sz w:val="24"/>
          <w:u w:val="single"/>
        </w:rPr>
        <w:t>SHIPPING INSTRUCTIONS:</w:t>
      </w:r>
      <w:r w:rsidR="00A3739C" w:rsidRPr="005E1628">
        <w:rPr>
          <w:rFonts w:ascii="Arial" w:hAnsi="Arial" w:cs="Arial"/>
          <w:sz w:val="24"/>
        </w:rPr>
        <w:t xml:space="preserve">  Unless otherwise specified, all goods are to be shipped prepaid, FOB Destination.  Where specific authorization is granted to ship goods FOB Shipping Point, </w:t>
      </w:r>
      <w:r w:rsidR="00761973" w:rsidRPr="005E1628">
        <w:rPr>
          <w:rFonts w:ascii="Arial" w:hAnsi="Arial" w:cs="Arial"/>
          <w:sz w:val="24"/>
        </w:rPr>
        <w:t>Vendor/Agency</w:t>
      </w:r>
      <w:r w:rsidR="00A3739C" w:rsidRPr="005E1628">
        <w:rPr>
          <w:rFonts w:ascii="Arial" w:hAnsi="Arial" w:cs="Arial"/>
          <w:sz w:val="24"/>
        </w:rPr>
        <w:t xml:space="preserve"> agrees to prepay all shipping charges, to route through the cheapest common carrier, and to bill Purchaser as a separate item on the invoice for said charges, less federal transportation tax.  Each invoice for shipping charges shall contain the original or a copy of the bill indicating that the payment for shipping has been made.  Purchaser reserves the right to refuse COD shipments.</w:t>
      </w:r>
    </w:p>
    <w:p w:rsidR="00A3739C" w:rsidRPr="005E1628" w:rsidRDefault="00A3739C" w:rsidP="00A3739C">
      <w:pPr>
        <w:tabs>
          <w:tab w:val="left" w:pos="360"/>
        </w:tabs>
        <w:jc w:val="both"/>
        <w:rPr>
          <w:rFonts w:ascii="Arial" w:hAnsi="Arial" w:cs="Arial"/>
          <w:sz w:val="24"/>
        </w:rPr>
      </w:pPr>
    </w:p>
    <w:p w:rsidR="004A6928" w:rsidRPr="005E1628" w:rsidRDefault="00531906" w:rsidP="004A6928">
      <w:pPr>
        <w:tabs>
          <w:tab w:val="left" w:pos="360"/>
        </w:tabs>
        <w:jc w:val="both"/>
        <w:rPr>
          <w:rFonts w:ascii="Arial" w:hAnsi="Arial" w:cs="Arial"/>
          <w:sz w:val="24"/>
        </w:rPr>
      </w:pPr>
      <w:r w:rsidRPr="005E1628">
        <w:rPr>
          <w:rFonts w:ascii="Arial" w:hAnsi="Arial" w:cs="Arial"/>
          <w:b/>
          <w:sz w:val="24"/>
        </w:rPr>
        <w:t>25</w:t>
      </w:r>
      <w:r w:rsidR="004A6928" w:rsidRPr="005E1628">
        <w:rPr>
          <w:rFonts w:ascii="Arial" w:hAnsi="Arial" w:cs="Arial"/>
          <w:b/>
          <w:sz w:val="24"/>
        </w:rPr>
        <w:t>.</w:t>
      </w:r>
      <w:r w:rsidR="004A6928" w:rsidRPr="005E1628">
        <w:rPr>
          <w:rFonts w:ascii="Arial" w:hAnsi="Arial" w:cs="Arial"/>
          <w:b/>
          <w:sz w:val="24"/>
        </w:rPr>
        <w:tab/>
      </w:r>
      <w:r w:rsidRPr="005E1628">
        <w:rPr>
          <w:rFonts w:ascii="Arial" w:hAnsi="Arial" w:cs="Arial"/>
          <w:b/>
          <w:sz w:val="24"/>
        </w:rPr>
        <w:t xml:space="preserve"> </w:t>
      </w:r>
      <w:r w:rsidR="004A6928" w:rsidRPr="005E1628">
        <w:rPr>
          <w:rFonts w:ascii="Arial" w:hAnsi="Arial" w:cs="Arial"/>
          <w:b/>
          <w:sz w:val="24"/>
          <w:u w:val="single"/>
        </w:rPr>
        <w:t>REJECTION:</w:t>
      </w:r>
      <w:r w:rsidR="004A6928" w:rsidRPr="005E1628">
        <w:rPr>
          <w:rFonts w:ascii="Arial" w:hAnsi="Arial" w:cs="Arial"/>
          <w:sz w:val="24"/>
        </w:rPr>
        <w:t xml:space="preserve">  All goods or materials purchased herein are subject to approval by Purchaser.  Any rejection of goods or material resulting because of nonconformity to the terms, conditions, and specifications of this order, whether held by Purchaser or returned, will be at </w:t>
      </w:r>
      <w:r w:rsidR="00761973" w:rsidRPr="005E1628">
        <w:rPr>
          <w:rFonts w:ascii="Arial" w:hAnsi="Arial" w:cs="Arial"/>
          <w:sz w:val="24"/>
        </w:rPr>
        <w:t>Vendor/Agency</w:t>
      </w:r>
      <w:r w:rsidR="004A6928" w:rsidRPr="005E1628">
        <w:rPr>
          <w:rFonts w:ascii="Arial" w:hAnsi="Arial" w:cs="Arial"/>
          <w:sz w:val="24"/>
        </w:rPr>
        <w:t>’s risk and expense.</w:t>
      </w:r>
    </w:p>
    <w:p w:rsidR="004A6928" w:rsidRPr="005E1628" w:rsidRDefault="004A6928" w:rsidP="004A6928">
      <w:pPr>
        <w:tabs>
          <w:tab w:val="left" w:pos="360"/>
        </w:tabs>
        <w:jc w:val="both"/>
        <w:rPr>
          <w:rFonts w:ascii="Arial" w:hAnsi="Arial" w:cs="Arial"/>
          <w:sz w:val="24"/>
        </w:rPr>
      </w:pPr>
    </w:p>
    <w:p w:rsidR="004A6928" w:rsidRPr="005E1628" w:rsidRDefault="00531906" w:rsidP="004A6928">
      <w:pPr>
        <w:tabs>
          <w:tab w:val="left" w:pos="360"/>
        </w:tabs>
        <w:jc w:val="both"/>
        <w:rPr>
          <w:rFonts w:ascii="Arial" w:hAnsi="Arial" w:cs="Arial"/>
          <w:sz w:val="24"/>
        </w:rPr>
      </w:pPr>
      <w:r w:rsidRPr="005E1628">
        <w:rPr>
          <w:rFonts w:ascii="Arial" w:hAnsi="Arial" w:cs="Arial"/>
          <w:b/>
          <w:sz w:val="24"/>
        </w:rPr>
        <w:lastRenderedPageBreak/>
        <w:t>26</w:t>
      </w:r>
      <w:r w:rsidR="004A6928" w:rsidRPr="005E1628">
        <w:rPr>
          <w:rFonts w:ascii="Arial" w:hAnsi="Arial" w:cs="Arial"/>
          <w:b/>
          <w:sz w:val="24"/>
        </w:rPr>
        <w:t>.</w:t>
      </w:r>
      <w:r w:rsidR="004A6928" w:rsidRPr="005E1628">
        <w:rPr>
          <w:rFonts w:ascii="Arial" w:hAnsi="Arial" w:cs="Arial"/>
          <w:b/>
          <w:sz w:val="24"/>
        </w:rPr>
        <w:tab/>
      </w:r>
      <w:r w:rsidR="005B1B3D" w:rsidRPr="005E1628">
        <w:rPr>
          <w:rFonts w:ascii="Arial" w:hAnsi="Arial" w:cs="Arial"/>
          <w:b/>
          <w:sz w:val="24"/>
        </w:rPr>
        <w:t xml:space="preserve"> </w:t>
      </w:r>
      <w:r w:rsidR="004A6928" w:rsidRPr="005E1628">
        <w:rPr>
          <w:rFonts w:ascii="Arial" w:hAnsi="Arial" w:cs="Arial"/>
          <w:b/>
          <w:sz w:val="24"/>
          <w:u w:val="single"/>
        </w:rPr>
        <w:t>IDENTIFICATION:</w:t>
      </w:r>
      <w:r w:rsidR="004A6928" w:rsidRPr="005E1628">
        <w:rPr>
          <w:rFonts w:ascii="Arial" w:hAnsi="Arial" w:cs="Arial"/>
          <w:sz w:val="24"/>
        </w:rPr>
        <w:t xml:space="preserve">  All invoices, packing lists, packages, shipping notices, instruction manuals, and other written documents affecting this order shall contain the applicable order number.  Packing lists shall be enclosed in each and every box or package shipped pursuant to this order, indicating the content therein.  Invoices will not be processed for payment until all items invoiced are received.</w:t>
      </w:r>
    </w:p>
    <w:p w:rsidR="004A6928" w:rsidRPr="005E1628" w:rsidRDefault="004A6928" w:rsidP="004A6928">
      <w:pPr>
        <w:tabs>
          <w:tab w:val="left" w:pos="360"/>
        </w:tabs>
        <w:jc w:val="both"/>
        <w:rPr>
          <w:rFonts w:ascii="Arial" w:hAnsi="Arial" w:cs="Arial"/>
          <w:sz w:val="24"/>
        </w:rPr>
      </w:pPr>
    </w:p>
    <w:p w:rsidR="004A6928" w:rsidRPr="005E1628" w:rsidRDefault="00531906" w:rsidP="004A6928">
      <w:pPr>
        <w:tabs>
          <w:tab w:val="left" w:pos="360"/>
        </w:tabs>
        <w:jc w:val="both"/>
        <w:rPr>
          <w:rFonts w:ascii="Arial" w:hAnsi="Arial" w:cs="Arial"/>
          <w:sz w:val="24"/>
        </w:rPr>
      </w:pPr>
      <w:r w:rsidRPr="005E1628">
        <w:rPr>
          <w:rFonts w:ascii="Arial" w:hAnsi="Arial" w:cs="Arial"/>
          <w:b/>
          <w:sz w:val="24"/>
        </w:rPr>
        <w:t>27</w:t>
      </w:r>
      <w:r w:rsidR="004A6928" w:rsidRPr="005E1628">
        <w:rPr>
          <w:rFonts w:ascii="Arial" w:hAnsi="Arial" w:cs="Arial"/>
          <w:b/>
          <w:sz w:val="24"/>
        </w:rPr>
        <w:t>.</w:t>
      </w:r>
      <w:r w:rsidR="004A6928" w:rsidRPr="005E1628">
        <w:rPr>
          <w:rFonts w:ascii="Arial" w:hAnsi="Arial" w:cs="Arial"/>
          <w:b/>
          <w:sz w:val="24"/>
        </w:rPr>
        <w:tab/>
      </w:r>
      <w:r w:rsidR="005B1B3D" w:rsidRPr="005E1628">
        <w:rPr>
          <w:rFonts w:ascii="Arial" w:hAnsi="Arial" w:cs="Arial"/>
          <w:b/>
          <w:sz w:val="24"/>
        </w:rPr>
        <w:t xml:space="preserve"> </w:t>
      </w:r>
      <w:r w:rsidR="004A6928" w:rsidRPr="005E1628">
        <w:rPr>
          <w:rFonts w:ascii="Arial" w:hAnsi="Arial" w:cs="Arial"/>
          <w:b/>
          <w:sz w:val="24"/>
          <w:u w:val="single"/>
        </w:rPr>
        <w:t>INFRINGEMENTS:</w:t>
      </w:r>
      <w:r w:rsidR="004A6928" w:rsidRPr="005E1628">
        <w:rPr>
          <w:rFonts w:ascii="Arial" w:hAnsi="Arial" w:cs="Arial"/>
          <w:sz w:val="24"/>
        </w:rPr>
        <w:t xml:space="preserve">  </w:t>
      </w:r>
      <w:r w:rsidR="00761973" w:rsidRPr="005E1628">
        <w:rPr>
          <w:rFonts w:ascii="Arial" w:hAnsi="Arial" w:cs="Arial"/>
          <w:sz w:val="24"/>
        </w:rPr>
        <w:t>Vendor/Agency</w:t>
      </w:r>
      <w:r w:rsidR="004A6928" w:rsidRPr="005E1628">
        <w:rPr>
          <w:rFonts w:ascii="Arial" w:hAnsi="Arial" w:cs="Arial"/>
          <w:sz w:val="24"/>
        </w:rPr>
        <w:t xml:space="preserve"> agrees to, identify, defend and save harmless SHA against all claims for patent, trademark, copyright, or franchising infringements arising from the purchase, installation, or use of material ordered on this Purchase Order, and to assume all expense and damage arising from such claims.</w:t>
      </w:r>
    </w:p>
    <w:p w:rsidR="00A34080" w:rsidRPr="005E1628" w:rsidRDefault="00A34080" w:rsidP="004A6928">
      <w:pPr>
        <w:tabs>
          <w:tab w:val="left" w:pos="360"/>
        </w:tabs>
        <w:jc w:val="both"/>
        <w:rPr>
          <w:rFonts w:ascii="Arial" w:hAnsi="Arial" w:cs="Arial"/>
          <w:sz w:val="24"/>
        </w:rPr>
      </w:pPr>
    </w:p>
    <w:p w:rsidR="00A34080" w:rsidRPr="005E1628" w:rsidRDefault="00531906" w:rsidP="00A34080">
      <w:pPr>
        <w:tabs>
          <w:tab w:val="left" w:pos="432"/>
        </w:tabs>
        <w:jc w:val="both"/>
        <w:rPr>
          <w:rFonts w:ascii="Arial" w:hAnsi="Arial" w:cs="Arial"/>
          <w:sz w:val="24"/>
        </w:rPr>
      </w:pPr>
      <w:r w:rsidRPr="005E1628">
        <w:rPr>
          <w:rFonts w:ascii="Arial" w:hAnsi="Arial" w:cs="Arial"/>
          <w:b/>
          <w:sz w:val="24"/>
        </w:rPr>
        <w:t>28</w:t>
      </w:r>
      <w:r w:rsidR="00A34080" w:rsidRPr="005E1628">
        <w:rPr>
          <w:rFonts w:ascii="Arial" w:hAnsi="Arial" w:cs="Arial"/>
          <w:b/>
          <w:sz w:val="24"/>
        </w:rPr>
        <w:t>.</w:t>
      </w:r>
      <w:r w:rsidR="00A34080" w:rsidRPr="005E1628">
        <w:rPr>
          <w:rFonts w:ascii="Arial" w:hAnsi="Arial" w:cs="Arial"/>
          <w:b/>
          <w:sz w:val="24"/>
        </w:rPr>
        <w:tab/>
      </w:r>
      <w:r w:rsidR="00A34080" w:rsidRPr="005E1628">
        <w:rPr>
          <w:rFonts w:ascii="Arial" w:hAnsi="Arial" w:cs="Arial"/>
          <w:b/>
          <w:sz w:val="24"/>
          <w:u w:val="single"/>
        </w:rPr>
        <w:t>WARRANTIES:</w:t>
      </w:r>
      <w:r w:rsidR="00A34080" w:rsidRPr="005E1628">
        <w:rPr>
          <w:rFonts w:ascii="Arial" w:hAnsi="Arial" w:cs="Arial"/>
          <w:sz w:val="24"/>
        </w:rPr>
        <w:t xml:space="preserve">  </w:t>
      </w:r>
      <w:r w:rsidR="00761973" w:rsidRPr="005E1628">
        <w:rPr>
          <w:rFonts w:ascii="Arial" w:hAnsi="Arial" w:cs="Arial"/>
          <w:sz w:val="24"/>
        </w:rPr>
        <w:t>Vendor/Agency</w:t>
      </w:r>
      <w:r w:rsidR="00A34080" w:rsidRPr="005E1628">
        <w:rPr>
          <w:rFonts w:ascii="Arial" w:hAnsi="Arial" w:cs="Arial"/>
          <w:sz w:val="24"/>
        </w:rPr>
        <w:t xml:space="preserve"> warrants articles supplied under this order conform to specifications herein and are fit for the purpose for which such goods are ordinarily employed, except if stated in a Special Condition, the material must then fit that particular purpose.</w:t>
      </w:r>
    </w:p>
    <w:p w:rsidR="00024A26" w:rsidRPr="005E1628" w:rsidRDefault="00024A26" w:rsidP="00A34080">
      <w:pPr>
        <w:tabs>
          <w:tab w:val="left" w:pos="432"/>
        </w:tabs>
        <w:jc w:val="both"/>
        <w:rPr>
          <w:rFonts w:ascii="Arial" w:hAnsi="Arial" w:cs="Arial"/>
          <w:sz w:val="24"/>
        </w:rPr>
      </w:pPr>
    </w:p>
    <w:p w:rsidR="00024A26" w:rsidRPr="005E1628" w:rsidRDefault="00531906" w:rsidP="00024A26">
      <w:pPr>
        <w:tabs>
          <w:tab w:val="left" w:pos="432"/>
        </w:tabs>
        <w:jc w:val="both"/>
        <w:rPr>
          <w:rFonts w:ascii="Arial" w:hAnsi="Arial" w:cs="Arial"/>
          <w:sz w:val="24"/>
        </w:rPr>
      </w:pPr>
      <w:r w:rsidRPr="005E1628">
        <w:rPr>
          <w:rFonts w:ascii="Arial" w:hAnsi="Arial" w:cs="Arial"/>
          <w:b/>
          <w:sz w:val="24"/>
        </w:rPr>
        <w:t>29</w:t>
      </w:r>
      <w:r w:rsidR="00024A26" w:rsidRPr="005E1628">
        <w:rPr>
          <w:rFonts w:ascii="Arial" w:hAnsi="Arial" w:cs="Arial"/>
          <w:b/>
          <w:sz w:val="24"/>
        </w:rPr>
        <w:t>.</w:t>
      </w:r>
      <w:r w:rsidR="00024A26" w:rsidRPr="005E1628">
        <w:rPr>
          <w:rFonts w:ascii="Arial" w:hAnsi="Arial" w:cs="Arial"/>
          <w:b/>
          <w:sz w:val="24"/>
        </w:rPr>
        <w:tab/>
      </w:r>
      <w:r w:rsidR="00024A26" w:rsidRPr="005E1628">
        <w:rPr>
          <w:rFonts w:ascii="Arial" w:hAnsi="Arial" w:cs="Arial"/>
          <w:b/>
          <w:sz w:val="24"/>
          <w:u w:val="single"/>
        </w:rPr>
        <w:t>LIENS, CLAIMS, AND ENCUMBRANCES:</w:t>
      </w:r>
      <w:r w:rsidR="00024A26" w:rsidRPr="005E1628">
        <w:rPr>
          <w:rFonts w:ascii="Arial" w:hAnsi="Arial" w:cs="Arial"/>
          <w:sz w:val="24"/>
        </w:rPr>
        <w:t xml:space="preserve">  </w:t>
      </w:r>
      <w:r w:rsidR="00761973" w:rsidRPr="005E1628">
        <w:rPr>
          <w:rFonts w:ascii="Arial" w:hAnsi="Arial" w:cs="Arial"/>
          <w:sz w:val="24"/>
        </w:rPr>
        <w:t>Vendor/Agency</w:t>
      </w:r>
      <w:r w:rsidR="00024A26" w:rsidRPr="005E1628">
        <w:rPr>
          <w:rFonts w:ascii="Arial" w:hAnsi="Arial" w:cs="Arial"/>
          <w:sz w:val="24"/>
        </w:rPr>
        <w:t xml:space="preserve"> warrants and represents that all the goods and materials delivered herein are free and clear of all liens, claims or encumbrances of any kind.</w:t>
      </w:r>
    </w:p>
    <w:p w:rsidR="00024A26" w:rsidRPr="005E1628" w:rsidRDefault="00024A26" w:rsidP="00024A26">
      <w:pPr>
        <w:tabs>
          <w:tab w:val="left" w:pos="360"/>
        </w:tabs>
        <w:jc w:val="both"/>
        <w:rPr>
          <w:rFonts w:ascii="Arial" w:hAnsi="Arial" w:cs="Arial"/>
          <w:sz w:val="24"/>
        </w:rPr>
      </w:pPr>
    </w:p>
    <w:p w:rsidR="00024A26" w:rsidRPr="005E1628" w:rsidRDefault="00531906" w:rsidP="00024A26">
      <w:pPr>
        <w:tabs>
          <w:tab w:val="left" w:pos="432"/>
        </w:tabs>
        <w:jc w:val="both"/>
        <w:rPr>
          <w:rFonts w:ascii="Arial" w:hAnsi="Arial" w:cs="Arial"/>
          <w:sz w:val="24"/>
        </w:rPr>
      </w:pPr>
      <w:r w:rsidRPr="005E1628">
        <w:rPr>
          <w:rFonts w:ascii="Arial" w:hAnsi="Arial" w:cs="Arial"/>
          <w:b/>
          <w:sz w:val="24"/>
        </w:rPr>
        <w:t>30</w:t>
      </w:r>
      <w:r w:rsidR="00024A26" w:rsidRPr="005E1628">
        <w:rPr>
          <w:rFonts w:ascii="Arial" w:hAnsi="Arial" w:cs="Arial"/>
          <w:b/>
          <w:sz w:val="24"/>
        </w:rPr>
        <w:t>.</w:t>
      </w:r>
      <w:r w:rsidR="00024A26" w:rsidRPr="005E1628">
        <w:rPr>
          <w:rFonts w:ascii="Arial" w:hAnsi="Arial" w:cs="Arial"/>
          <w:b/>
          <w:sz w:val="24"/>
        </w:rPr>
        <w:tab/>
      </w:r>
      <w:r w:rsidR="00024A26" w:rsidRPr="005E1628">
        <w:rPr>
          <w:rFonts w:ascii="Arial" w:hAnsi="Arial" w:cs="Arial"/>
          <w:b/>
          <w:sz w:val="24"/>
          <w:u w:val="single"/>
        </w:rPr>
        <w:t>RISK OF LOSS:</w:t>
      </w:r>
      <w:r w:rsidR="00024A26" w:rsidRPr="005E1628">
        <w:rPr>
          <w:rFonts w:ascii="Arial" w:hAnsi="Arial" w:cs="Arial"/>
          <w:sz w:val="24"/>
        </w:rPr>
        <w:t xml:space="preserve">  Regardless of FOB Point, </w:t>
      </w:r>
      <w:r w:rsidR="00761973" w:rsidRPr="005E1628">
        <w:rPr>
          <w:rFonts w:ascii="Arial" w:hAnsi="Arial" w:cs="Arial"/>
          <w:sz w:val="24"/>
        </w:rPr>
        <w:t>Vendor/Agency</w:t>
      </w:r>
      <w:r w:rsidR="00024A26" w:rsidRPr="005E1628">
        <w:rPr>
          <w:rFonts w:ascii="Arial" w:hAnsi="Arial" w:cs="Arial"/>
          <w:sz w:val="24"/>
        </w:rPr>
        <w:t xml:space="preserve"> agrees to bear all risk of loss, injury, or destruction of goods and materials ordered herein which occur prior to delivery, and such loss, injury, or destruction shall not release Vendor from any obligation hereunder.</w:t>
      </w:r>
    </w:p>
    <w:p w:rsidR="00024A26" w:rsidRPr="005E1628" w:rsidRDefault="00024A26" w:rsidP="00024A26">
      <w:pPr>
        <w:tabs>
          <w:tab w:val="left" w:pos="360"/>
        </w:tabs>
        <w:jc w:val="both"/>
        <w:rPr>
          <w:rFonts w:ascii="Arial" w:hAnsi="Arial" w:cs="Arial"/>
          <w:sz w:val="24"/>
        </w:rPr>
      </w:pPr>
    </w:p>
    <w:p w:rsidR="00024A26" w:rsidRPr="005E1628" w:rsidRDefault="00531906" w:rsidP="00024A26">
      <w:pPr>
        <w:tabs>
          <w:tab w:val="left" w:pos="432"/>
        </w:tabs>
        <w:jc w:val="both"/>
        <w:rPr>
          <w:rFonts w:ascii="Arial" w:hAnsi="Arial" w:cs="Arial"/>
          <w:sz w:val="24"/>
        </w:rPr>
      </w:pPr>
      <w:r w:rsidRPr="005E1628">
        <w:rPr>
          <w:rFonts w:ascii="Arial" w:hAnsi="Arial" w:cs="Arial"/>
          <w:b/>
          <w:sz w:val="24"/>
        </w:rPr>
        <w:t>31</w:t>
      </w:r>
      <w:r w:rsidR="00024A26" w:rsidRPr="005E1628">
        <w:rPr>
          <w:rFonts w:ascii="Arial" w:hAnsi="Arial" w:cs="Arial"/>
          <w:b/>
          <w:sz w:val="24"/>
        </w:rPr>
        <w:t>.</w:t>
      </w:r>
      <w:r w:rsidR="00024A26" w:rsidRPr="005E1628">
        <w:rPr>
          <w:rFonts w:ascii="Arial" w:hAnsi="Arial" w:cs="Arial"/>
          <w:b/>
          <w:sz w:val="24"/>
        </w:rPr>
        <w:tab/>
      </w:r>
      <w:r w:rsidR="00024A26" w:rsidRPr="005E1628">
        <w:rPr>
          <w:rFonts w:ascii="Arial" w:hAnsi="Arial" w:cs="Arial"/>
          <w:b/>
          <w:sz w:val="24"/>
          <w:u w:val="single"/>
        </w:rPr>
        <w:t>SAVE HARMLESS:</w:t>
      </w:r>
      <w:r w:rsidR="00024A26" w:rsidRPr="005E1628">
        <w:rPr>
          <w:rFonts w:ascii="Arial" w:hAnsi="Arial" w:cs="Arial"/>
          <w:sz w:val="24"/>
        </w:rPr>
        <w:t xml:space="preserve">  </w:t>
      </w:r>
      <w:r w:rsidR="00761973" w:rsidRPr="005E1628">
        <w:rPr>
          <w:rFonts w:ascii="Arial" w:hAnsi="Arial" w:cs="Arial"/>
          <w:sz w:val="24"/>
        </w:rPr>
        <w:t>Vendor/Agency</w:t>
      </w:r>
      <w:r w:rsidR="00024A26" w:rsidRPr="005E1628">
        <w:rPr>
          <w:rFonts w:ascii="Arial" w:hAnsi="Arial" w:cs="Arial"/>
          <w:sz w:val="24"/>
        </w:rPr>
        <w:t xml:space="preserve"> shall indemnity, defend, and save Purchaser harmless from and against any damage, cost or liability for any or all injuries to persons or property arising from acts or omissions of Vendor its employees, agents, or subcontractors, howsoever caused.</w:t>
      </w:r>
    </w:p>
    <w:p w:rsidR="005B1B3D" w:rsidRPr="005E1628" w:rsidRDefault="005B1B3D" w:rsidP="00C470FF">
      <w:pPr>
        <w:pStyle w:val="BodyTextIndent2"/>
        <w:spacing w:after="0" w:line="240" w:lineRule="auto"/>
        <w:ind w:left="0"/>
        <w:jc w:val="both"/>
        <w:rPr>
          <w:rFonts w:ascii="Arial" w:hAnsi="Arial" w:cs="Arial"/>
          <w:sz w:val="24"/>
        </w:rPr>
      </w:pPr>
    </w:p>
    <w:p w:rsidR="00AB7A8B" w:rsidRPr="005E1628" w:rsidRDefault="00E30675" w:rsidP="00C470FF">
      <w:pPr>
        <w:pStyle w:val="BodyTextIndent2"/>
        <w:spacing w:after="0" w:line="240" w:lineRule="auto"/>
        <w:ind w:left="0"/>
        <w:jc w:val="both"/>
        <w:rPr>
          <w:rFonts w:ascii="Arial" w:hAnsi="Arial" w:cs="Arial"/>
          <w:b/>
          <w:sz w:val="24"/>
          <w:szCs w:val="24"/>
          <w:u w:val="single"/>
        </w:rPr>
      </w:pPr>
      <w:r w:rsidRPr="005E1628">
        <w:rPr>
          <w:rFonts w:ascii="Arial" w:hAnsi="Arial" w:cs="Arial"/>
          <w:b/>
          <w:sz w:val="24"/>
          <w:szCs w:val="24"/>
          <w:u w:val="single"/>
        </w:rPr>
        <w:t xml:space="preserve">FOR SERVICES </w:t>
      </w:r>
      <w:r w:rsidR="003041FF" w:rsidRPr="005E1628">
        <w:rPr>
          <w:rFonts w:ascii="Arial" w:hAnsi="Arial" w:cs="Arial"/>
          <w:b/>
          <w:sz w:val="24"/>
          <w:szCs w:val="24"/>
          <w:u w:val="single"/>
        </w:rPr>
        <w:t>PURCHASES</w:t>
      </w:r>
      <w:r w:rsidRPr="005E1628">
        <w:rPr>
          <w:rFonts w:ascii="Arial" w:hAnsi="Arial" w:cs="Arial"/>
          <w:b/>
          <w:sz w:val="24"/>
          <w:szCs w:val="24"/>
          <w:u w:val="single"/>
        </w:rPr>
        <w:t>:</w:t>
      </w:r>
    </w:p>
    <w:p w:rsidR="00A34080" w:rsidRPr="005E1628" w:rsidRDefault="00A34080" w:rsidP="00AB7A8B">
      <w:pPr>
        <w:jc w:val="both"/>
        <w:rPr>
          <w:rFonts w:ascii="Arial" w:hAnsi="Arial" w:cs="Arial"/>
          <w:sz w:val="24"/>
        </w:rPr>
      </w:pPr>
    </w:p>
    <w:p w:rsidR="00A34080" w:rsidRPr="005E1628" w:rsidRDefault="00531906" w:rsidP="00A34080">
      <w:pPr>
        <w:jc w:val="both"/>
        <w:rPr>
          <w:rFonts w:ascii="Arial" w:hAnsi="Arial" w:cs="Arial"/>
          <w:sz w:val="24"/>
          <w:szCs w:val="24"/>
        </w:rPr>
      </w:pPr>
      <w:r w:rsidRPr="005E1628">
        <w:rPr>
          <w:rFonts w:ascii="Arial" w:hAnsi="Arial" w:cs="Arial"/>
          <w:b/>
          <w:sz w:val="24"/>
          <w:szCs w:val="24"/>
        </w:rPr>
        <w:t>32</w:t>
      </w:r>
      <w:r w:rsidR="00A34080" w:rsidRPr="005E1628">
        <w:rPr>
          <w:rFonts w:ascii="Arial" w:hAnsi="Arial" w:cs="Arial"/>
          <w:b/>
          <w:sz w:val="24"/>
          <w:szCs w:val="24"/>
        </w:rPr>
        <w:t xml:space="preserve">. </w:t>
      </w:r>
      <w:r w:rsidR="00A34080" w:rsidRPr="005E1628">
        <w:rPr>
          <w:rFonts w:ascii="Arial" w:hAnsi="Arial" w:cs="Arial"/>
          <w:b/>
          <w:caps/>
          <w:sz w:val="24"/>
          <w:szCs w:val="24"/>
          <w:u w:val="single"/>
        </w:rPr>
        <w:t>Indemnification</w:t>
      </w:r>
      <w:r w:rsidR="00A34080" w:rsidRPr="005E1628">
        <w:rPr>
          <w:rFonts w:ascii="Arial" w:hAnsi="Arial" w:cs="Arial"/>
          <w:b/>
          <w:sz w:val="24"/>
          <w:szCs w:val="24"/>
          <w:u w:val="single"/>
        </w:rPr>
        <w:t>:</w:t>
      </w:r>
      <w:r w:rsidR="00A34080" w:rsidRPr="005E1628">
        <w:rPr>
          <w:rFonts w:ascii="Arial" w:hAnsi="Arial" w:cs="Arial"/>
          <w:sz w:val="24"/>
          <w:szCs w:val="24"/>
        </w:rPr>
        <w:t xml:space="preserve">  The Vendor/Agency agrees to indemnify and hold SHA, its agents, employees and Commissioners harmless from any and all suits, claims, costs, including claims for wages and employment benefits, taxes or liabilities of any sort, including costs and expense for, or on account of injuries or damages arising from acts or omissions of the Vendor/Agency committed in connection with the services to be provided pursuant to this </w:t>
      </w:r>
      <w:r w:rsidR="00E90B5B" w:rsidRPr="005E1628">
        <w:rPr>
          <w:rFonts w:ascii="Arial" w:hAnsi="Arial" w:cs="Arial"/>
          <w:sz w:val="24"/>
          <w:szCs w:val="24"/>
        </w:rPr>
        <w:t>order</w:t>
      </w:r>
      <w:r w:rsidR="00A34080" w:rsidRPr="005E1628">
        <w:rPr>
          <w:rFonts w:ascii="Arial" w:hAnsi="Arial" w:cs="Arial"/>
          <w:sz w:val="24"/>
          <w:szCs w:val="24"/>
        </w:rPr>
        <w:t>. If an action is brought against SHA, which action arises from services provided pursuant to this</w:t>
      </w:r>
      <w:r w:rsidR="00EA66B0" w:rsidRPr="005E1628">
        <w:rPr>
          <w:rFonts w:ascii="Arial" w:hAnsi="Arial" w:cs="Arial"/>
          <w:sz w:val="24"/>
          <w:szCs w:val="24"/>
        </w:rPr>
        <w:t xml:space="preserve"> order</w:t>
      </w:r>
      <w:r w:rsidR="00A34080" w:rsidRPr="005E1628">
        <w:rPr>
          <w:rFonts w:ascii="Arial" w:hAnsi="Arial" w:cs="Arial"/>
          <w:sz w:val="24"/>
          <w:szCs w:val="24"/>
        </w:rPr>
        <w:t xml:space="preserve">, the Vendor/Agency shall, upon notice, defend same at its sole cost.  The Vendor/Agency agrees that its obligations under this paragraph extend to any claim, demand, and/or cause of action brought by or on behalf of any of its employees or agents.  </w:t>
      </w:r>
    </w:p>
    <w:p w:rsidR="00A34080" w:rsidRPr="005E1628" w:rsidRDefault="00A34080" w:rsidP="00A34080">
      <w:pPr>
        <w:jc w:val="both"/>
        <w:rPr>
          <w:rFonts w:ascii="Arial" w:hAnsi="Arial" w:cs="Arial"/>
          <w:sz w:val="24"/>
          <w:szCs w:val="24"/>
        </w:rPr>
      </w:pPr>
    </w:p>
    <w:p w:rsidR="00A34080" w:rsidRPr="005E1628" w:rsidRDefault="00A34080" w:rsidP="00A34080">
      <w:pPr>
        <w:jc w:val="both"/>
        <w:rPr>
          <w:rFonts w:ascii="Arial" w:hAnsi="Arial" w:cs="Arial"/>
          <w:sz w:val="24"/>
          <w:szCs w:val="24"/>
        </w:rPr>
      </w:pPr>
      <w:r w:rsidRPr="005E1628">
        <w:rPr>
          <w:rFonts w:ascii="Arial" w:hAnsi="Arial" w:cs="Arial"/>
          <w:sz w:val="24"/>
          <w:szCs w:val="24"/>
        </w:rPr>
        <w:t xml:space="preserve">In any action against SHA and any other entity indemnified in accordance with this section, by any employee of the  Vendor/Agency, its Subcontractors (the term Subcontractors as used in this </w:t>
      </w:r>
      <w:r w:rsidR="00120EBF" w:rsidRPr="005E1628">
        <w:rPr>
          <w:rFonts w:ascii="Arial" w:hAnsi="Arial" w:cs="Arial"/>
          <w:sz w:val="24"/>
          <w:szCs w:val="24"/>
        </w:rPr>
        <w:t>order</w:t>
      </w:r>
      <w:r w:rsidRPr="005E1628">
        <w:rPr>
          <w:rFonts w:ascii="Arial" w:hAnsi="Arial" w:cs="Arial"/>
          <w:sz w:val="24"/>
          <w:szCs w:val="24"/>
        </w:rPr>
        <w:t xml:space="preserve"> shall include sub-consultants), Sub-subcontractors, agents, or anyone directly or indirectly employed by any of them, the indemnification obligation of this section shall not be limited by a limit on the amount or type of damages, compensation, or benefits payable by or for the Vendor/Agency or any Subcontractor under RCW Title 51, the Industrial Insurance Act, or any other employee benefit acts. In addition, as to any such action, Vendor/Agency waives immunity under RCW Title 51 and agrees that Vendor/Agency’s obligations under this section will not be limited or affected by any right it has to immunity under RCW Title 51.</w:t>
      </w:r>
    </w:p>
    <w:p w:rsidR="007E2F4B" w:rsidRPr="005E1628" w:rsidRDefault="007E2F4B" w:rsidP="00A34080">
      <w:pPr>
        <w:jc w:val="both"/>
        <w:rPr>
          <w:rFonts w:ascii="Arial" w:hAnsi="Arial" w:cs="Arial"/>
          <w:sz w:val="24"/>
          <w:szCs w:val="24"/>
        </w:rPr>
      </w:pPr>
    </w:p>
    <w:p w:rsidR="007E2F4B" w:rsidRPr="005E1628" w:rsidRDefault="007E2F4B" w:rsidP="00A34080">
      <w:pPr>
        <w:jc w:val="both"/>
        <w:rPr>
          <w:rFonts w:ascii="Arial" w:hAnsi="Arial" w:cs="Arial"/>
          <w:sz w:val="24"/>
          <w:szCs w:val="24"/>
        </w:rPr>
      </w:pPr>
    </w:p>
    <w:p w:rsidR="007E2F4B" w:rsidRPr="005E1628" w:rsidRDefault="007E2F4B" w:rsidP="00A34080">
      <w:pPr>
        <w:jc w:val="both"/>
        <w:rPr>
          <w:rFonts w:ascii="Arial" w:hAnsi="Arial" w:cs="Arial"/>
          <w:sz w:val="24"/>
          <w:szCs w:val="24"/>
        </w:rPr>
      </w:pPr>
    </w:p>
    <w:p w:rsidR="007E2F4B" w:rsidRPr="005E1628" w:rsidRDefault="007E2F4B" w:rsidP="00A34080">
      <w:pPr>
        <w:jc w:val="both"/>
        <w:rPr>
          <w:rFonts w:ascii="Arial" w:hAnsi="Arial" w:cs="Arial"/>
          <w:sz w:val="24"/>
          <w:szCs w:val="24"/>
        </w:rPr>
      </w:pPr>
    </w:p>
    <w:p w:rsidR="00A34080" w:rsidRPr="005E1628" w:rsidRDefault="00A34080" w:rsidP="00A34080">
      <w:pPr>
        <w:jc w:val="both"/>
        <w:rPr>
          <w:rFonts w:ascii="Arial" w:hAnsi="Arial" w:cs="Arial"/>
          <w:sz w:val="24"/>
          <w:szCs w:val="24"/>
        </w:rPr>
      </w:pPr>
    </w:p>
    <w:p w:rsidR="00A34080" w:rsidRPr="005E1628" w:rsidRDefault="00531906" w:rsidP="00A34080">
      <w:pPr>
        <w:jc w:val="both"/>
        <w:rPr>
          <w:rFonts w:ascii="Arial" w:hAnsi="Arial" w:cs="Arial"/>
          <w:sz w:val="24"/>
          <w:szCs w:val="24"/>
          <w:u w:val="single"/>
        </w:rPr>
      </w:pPr>
      <w:r w:rsidRPr="005E1628">
        <w:rPr>
          <w:rFonts w:ascii="Arial" w:hAnsi="Arial" w:cs="Arial"/>
          <w:b/>
          <w:caps/>
          <w:sz w:val="24"/>
          <w:szCs w:val="24"/>
        </w:rPr>
        <w:t>33</w:t>
      </w:r>
      <w:r w:rsidR="00A34080" w:rsidRPr="005E1628">
        <w:rPr>
          <w:rFonts w:ascii="Arial" w:hAnsi="Arial" w:cs="Arial"/>
          <w:b/>
          <w:caps/>
          <w:sz w:val="24"/>
          <w:szCs w:val="24"/>
        </w:rPr>
        <w:t xml:space="preserve">.  </w:t>
      </w:r>
      <w:r w:rsidR="00A34080" w:rsidRPr="005E1628">
        <w:rPr>
          <w:rFonts w:ascii="Arial" w:hAnsi="Arial" w:cs="Arial"/>
          <w:b/>
          <w:caps/>
          <w:sz w:val="24"/>
          <w:szCs w:val="24"/>
          <w:u w:val="single"/>
        </w:rPr>
        <w:t>Insurance</w:t>
      </w:r>
      <w:r w:rsidR="00A34080" w:rsidRPr="005E1628">
        <w:rPr>
          <w:rFonts w:ascii="Arial" w:hAnsi="Arial" w:cs="Arial"/>
          <w:b/>
          <w:sz w:val="24"/>
          <w:szCs w:val="24"/>
          <w:u w:val="single"/>
        </w:rPr>
        <w:t>:</w:t>
      </w:r>
    </w:p>
    <w:p w:rsidR="00A34080" w:rsidRPr="005E1628" w:rsidRDefault="00A34080" w:rsidP="00A34080">
      <w:pPr>
        <w:jc w:val="both"/>
        <w:rPr>
          <w:rFonts w:ascii="Arial" w:hAnsi="Arial" w:cs="Arial"/>
          <w:sz w:val="24"/>
          <w:szCs w:val="24"/>
        </w:rPr>
      </w:pPr>
    </w:p>
    <w:p w:rsidR="00A34080" w:rsidRPr="005E1628" w:rsidRDefault="00A34080" w:rsidP="00A34080">
      <w:pPr>
        <w:ind w:left="360"/>
        <w:jc w:val="both"/>
        <w:rPr>
          <w:rFonts w:ascii="Arial" w:hAnsi="Arial" w:cs="Arial"/>
          <w:sz w:val="24"/>
          <w:szCs w:val="24"/>
          <w:u w:val="single"/>
        </w:rPr>
      </w:pPr>
      <w:r w:rsidRPr="005E1628">
        <w:rPr>
          <w:rFonts w:ascii="Arial" w:hAnsi="Arial" w:cs="Arial"/>
          <w:sz w:val="24"/>
          <w:szCs w:val="24"/>
        </w:rPr>
        <w:t xml:space="preserve">A.  </w:t>
      </w:r>
      <w:r w:rsidRPr="005E1628">
        <w:rPr>
          <w:rFonts w:ascii="Arial" w:hAnsi="Arial" w:cs="Arial"/>
          <w:sz w:val="24"/>
          <w:szCs w:val="24"/>
          <w:u w:val="single"/>
        </w:rPr>
        <w:t>General Requirements:</w:t>
      </w:r>
    </w:p>
    <w:p w:rsidR="00A34080" w:rsidRPr="005E1628" w:rsidRDefault="00A34080" w:rsidP="00A34080">
      <w:pPr>
        <w:jc w:val="both"/>
        <w:rPr>
          <w:rFonts w:ascii="Arial" w:hAnsi="Arial" w:cs="Arial"/>
          <w:sz w:val="24"/>
          <w:szCs w:val="24"/>
        </w:rPr>
      </w:pPr>
    </w:p>
    <w:p w:rsidR="00A34080" w:rsidRPr="005E1628" w:rsidRDefault="00A34080" w:rsidP="00A34080">
      <w:pPr>
        <w:numPr>
          <w:ilvl w:val="0"/>
          <w:numId w:val="7"/>
        </w:numPr>
        <w:ind w:left="1080"/>
        <w:jc w:val="both"/>
        <w:rPr>
          <w:rFonts w:ascii="Arial" w:hAnsi="Arial" w:cs="Arial"/>
          <w:sz w:val="24"/>
          <w:szCs w:val="24"/>
        </w:rPr>
      </w:pPr>
      <w:r w:rsidRPr="005E1628">
        <w:rPr>
          <w:rFonts w:ascii="Arial" w:hAnsi="Arial" w:cs="Arial"/>
          <w:sz w:val="24"/>
          <w:szCs w:val="24"/>
        </w:rPr>
        <w:t xml:space="preserve"> Prior to undertaking any work under this </w:t>
      </w:r>
      <w:r w:rsidR="00EA66B0" w:rsidRPr="005E1628">
        <w:rPr>
          <w:rFonts w:ascii="Arial" w:hAnsi="Arial" w:cs="Arial"/>
          <w:sz w:val="24"/>
        </w:rPr>
        <w:t>order</w:t>
      </w:r>
      <w:r w:rsidRPr="005E1628">
        <w:rPr>
          <w:rFonts w:ascii="Arial" w:hAnsi="Arial" w:cs="Arial"/>
          <w:sz w:val="24"/>
          <w:szCs w:val="24"/>
        </w:rPr>
        <w:t xml:space="preserve">, the Vendor/Agency shall procure and maintain continuously for the duration of this </w:t>
      </w:r>
      <w:r w:rsidR="005163A5" w:rsidRPr="005E1628">
        <w:rPr>
          <w:rFonts w:ascii="Arial" w:hAnsi="Arial" w:cs="Arial"/>
          <w:sz w:val="24"/>
        </w:rPr>
        <w:t>order</w:t>
      </w:r>
      <w:r w:rsidRPr="005E1628">
        <w:rPr>
          <w:rFonts w:ascii="Arial" w:hAnsi="Arial" w:cs="Arial"/>
          <w:sz w:val="24"/>
          <w:szCs w:val="24"/>
        </w:rPr>
        <w:t xml:space="preserve">, at no expense to SHA, insurance coverage as specified below, in connection with the performance of the work of this </w:t>
      </w:r>
      <w:r w:rsidR="005163A5" w:rsidRPr="005E1628">
        <w:rPr>
          <w:rFonts w:ascii="Arial" w:hAnsi="Arial" w:cs="Arial"/>
          <w:sz w:val="24"/>
        </w:rPr>
        <w:t>order</w:t>
      </w:r>
      <w:r w:rsidRPr="005E1628">
        <w:rPr>
          <w:rFonts w:ascii="Arial" w:hAnsi="Arial" w:cs="Arial"/>
          <w:sz w:val="24"/>
          <w:szCs w:val="24"/>
        </w:rPr>
        <w:t xml:space="preserve"> by the Vendor/Agency, its agents, representatives, employees and/or subcontractors.</w:t>
      </w:r>
    </w:p>
    <w:p w:rsidR="00A34080" w:rsidRPr="005E1628" w:rsidRDefault="00A34080" w:rsidP="00A34080">
      <w:pPr>
        <w:ind w:left="1080"/>
        <w:jc w:val="both"/>
        <w:rPr>
          <w:rFonts w:ascii="Arial" w:hAnsi="Arial" w:cs="Arial"/>
          <w:sz w:val="24"/>
          <w:szCs w:val="24"/>
        </w:rPr>
      </w:pPr>
    </w:p>
    <w:p w:rsidR="00A34080" w:rsidRPr="005E1628" w:rsidRDefault="00A34080" w:rsidP="00A34080">
      <w:pPr>
        <w:ind w:left="1080" w:hanging="360"/>
        <w:jc w:val="both"/>
        <w:rPr>
          <w:rFonts w:ascii="Arial" w:hAnsi="Arial" w:cs="Arial"/>
          <w:sz w:val="24"/>
          <w:szCs w:val="24"/>
        </w:rPr>
      </w:pPr>
      <w:r w:rsidRPr="005E1628">
        <w:rPr>
          <w:rFonts w:ascii="Arial" w:hAnsi="Arial" w:cs="Arial"/>
          <w:sz w:val="24"/>
          <w:szCs w:val="24"/>
        </w:rPr>
        <w:t xml:space="preserve">2.  The Vendor/Agency’s insurance shall be primary as respects SHA, and any other insurance maintained by SHA. </w:t>
      </w:r>
    </w:p>
    <w:p w:rsidR="00A34080" w:rsidRPr="005E1628" w:rsidRDefault="00A34080" w:rsidP="00A34080">
      <w:pPr>
        <w:ind w:left="1080"/>
        <w:jc w:val="both"/>
        <w:rPr>
          <w:rFonts w:ascii="Arial" w:hAnsi="Arial" w:cs="Arial"/>
          <w:sz w:val="24"/>
          <w:szCs w:val="24"/>
        </w:rPr>
      </w:pPr>
    </w:p>
    <w:p w:rsidR="00A34080" w:rsidRPr="005E1628" w:rsidRDefault="00A34080" w:rsidP="00A34080">
      <w:pPr>
        <w:ind w:left="1080" w:hanging="360"/>
        <w:jc w:val="both"/>
        <w:rPr>
          <w:rFonts w:ascii="Arial" w:hAnsi="Arial" w:cs="Arial"/>
          <w:sz w:val="24"/>
          <w:szCs w:val="24"/>
        </w:rPr>
      </w:pPr>
      <w:r w:rsidRPr="005E1628">
        <w:rPr>
          <w:rFonts w:ascii="Arial" w:hAnsi="Arial" w:cs="Arial"/>
          <w:sz w:val="24"/>
          <w:szCs w:val="24"/>
        </w:rPr>
        <w:t>3.  Except with respect to the limits of insurance, and any rights or duties specifically assigned to the first named insured, the Vendor/Agency’s Commercial General Liability and Commercial Automobile Liability insurance coverage shall apply as if each named insured were the only named insured, and separately to each insured against whom claim is made or suit is brought.</w:t>
      </w:r>
    </w:p>
    <w:p w:rsidR="00A34080" w:rsidRPr="005E1628" w:rsidRDefault="00A34080" w:rsidP="00A34080">
      <w:pPr>
        <w:ind w:left="1080"/>
        <w:jc w:val="both"/>
        <w:rPr>
          <w:rFonts w:ascii="Arial" w:hAnsi="Arial" w:cs="Arial"/>
          <w:sz w:val="24"/>
          <w:szCs w:val="24"/>
        </w:rPr>
      </w:pPr>
    </w:p>
    <w:p w:rsidR="00A34080" w:rsidRPr="005E1628" w:rsidRDefault="00A34080" w:rsidP="00A34080">
      <w:pPr>
        <w:ind w:left="1080" w:hanging="360"/>
        <w:jc w:val="both"/>
        <w:rPr>
          <w:rFonts w:ascii="Arial" w:hAnsi="Arial" w:cs="Arial"/>
          <w:sz w:val="24"/>
          <w:szCs w:val="24"/>
        </w:rPr>
      </w:pPr>
      <w:r w:rsidRPr="005E1628">
        <w:rPr>
          <w:rFonts w:ascii="Arial" w:hAnsi="Arial" w:cs="Arial"/>
          <w:sz w:val="24"/>
          <w:szCs w:val="24"/>
        </w:rPr>
        <w:t xml:space="preserve">4. Failure of the Vendor/Agency to fully comply with the insurance requirements of this </w:t>
      </w:r>
      <w:r w:rsidR="005163A5" w:rsidRPr="005E1628">
        <w:rPr>
          <w:rFonts w:ascii="Arial" w:hAnsi="Arial" w:cs="Arial"/>
          <w:sz w:val="24"/>
        </w:rPr>
        <w:t>order</w:t>
      </w:r>
      <w:r w:rsidR="005163A5" w:rsidRPr="005E1628">
        <w:rPr>
          <w:rFonts w:ascii="Arial" w:hAnsi="Arial" w:cs="Arial"/>
          <w:sz w:val="24"/>
          <w:szCs w:val="24"/>
        </w:rPr>
        <w:t xml:space="preserve"> </w:t>
      </w:r>
      <w:r w:rsidRPr="005E1628">
        <w:rPr>
          <w:rFonts w:ascii="Arial" w:hAnsi="Arial" w:cs="Arial"/>
          <w:sz w:val="24"/>
          <w:szCs w:val="24"/>
        </w:rPr>
        <w:t xml:space="preserve">will be considered a material breach of </w:t>
      </w:r>
      <w:r w:rsidR="005163A5" w:rsidRPr="005E1628">
        <w:rPr>
          <w:rFonts w:ascii="Arial" w:hAnsi="Arial" w:cs="Arial"/>
          <w:sz w:val="24"/>
        </w:rPr>
        <w:t>order</w:t>
      </w:r>
      <w:r w:rsidRPr="005E1628">
        <w:rPr>
          <w:rFonts w:ascii="Arial" w:hAnsi="Arial" w:cs="Arial"/>
          <w:sz w:val="24"/>
          <w:szCs w:val="24"/>
        </w:rPr>
        <w:t xml:space="preserve"> and, at the option of SHA, will be cause for such action as may be available to SHA under other provisions of this </w:t>
      </w:r>
      <w:r w:rsidR="005163A5" w:rsidRPr="005E1628">
        <w:rPr>
          <w:rFonts w:ascii="Arial" w:hAnsi="Arial" w:cs="Arial"/>
          <w:sz w:val="24"/>
        </w:rPr>
        <w:t>order</w:t>
      </w:r>
      <w:r w:rsidRPr="005E1628">
        <w:rPr>
          <w:rFonts w:ascii="Arial" w:hAnsi="Arial" w:cs="Arial"/>
          <w:sz w:val="24"/>
          <w:szCs w:val="24"/>
        </w:rPr>
        <w:t xml:space="preserve"> or otherwise in law, including immediate termination of the </w:t>
      </w:r>
      <w:r w:rsidR="005163A5" w:rsidRPr="005E1628">
        <w:rPr>
          <w:rFonts w:ascii="Arial" w:hAnsi="Arial" w:cs="Arial"/>
          <w:sz w:val="24"/>
        </w:rPr>
        <w:t>order</w:t>
      </w:r>
      <w:r w:rsidRPr="005E1628">
        <w:rPr>
          <w:rFonts w:ascii="Arial" w:hAnsi="Arial" w:cs="Arial"/>
          <w:sz w:val="24"/>
          <w:szCs w:val="24"/>
        </w:rPr>
        <w:t>.</w:t>
      </w:r>
    </w:p>
    <w:p w:rsidR="00A34080" w:rsidRPr="005E1628" w:rsidRDefault="00A34080" w:rsidP="00A34080">
      <w:pPr>
        <w:ind w:left="1080"/>
        <w:jc w:val="both"/>
        <w:rPr>
          <w:rFonts w:ascii="Arial" w:hAnsi="Arial" w:cs="Arial"/>
          <w:sz w:val="24"/>
          <w:szCs w:val="24"/>
        </w:rPr>
      </w:pPr>
    </w:p>
    <w:p w:rsidR="00A34080" w:rsidRPr="005E1628" w:rsidRDefault="00A34080" w:rsidP="00A34080">
      <w:pPr>
        <w:ind w:left="720" w:hanging="360"/>
        <w:jc w:val="both"/>
        <w:rPr>
          <w:rFonts w:ascii="Arial" w:hAnsi="Arial" w:cs="Arial"/>
          <w:sz w:val="24"/>
          <w:szCs w:val="24"/>
          <w:u w:val="single"/>
        </w:rPr>
      </w:pPr>
      <w:r w:rsidRPr="005E1628">
        <w:rPr>
          <w:rFonts w:ascii="Arial" w:hAnsi="Arial" w:cs="Arial"/>
          <w:sz w:val="24"/>
          <w:szCs w:val="24"/>
        </w:rPr>
        <w:t>B.</w:t>
      </w:r>
      <w:r w:rsidRPr="005E1628">
        <w:rPr>
          <w:rFonts w:ascii="Arial" w:hAnsi="Arial" w:cs="Arial"/>
          <w:sz w:val="24"/>
          <w:szCs w:val="24"/>
        </w:rPr>
        <w:tab/>
      </w:r>
      <w:r w:rsidRPr="005E1628">
        <w:rPr>
          <w:rFonts w:ascii="Arial" w:hAnsi="Arial" w:cs="Arial"/>
          <w:sz w:val="24"/>
          <w:szCs w:val="24"/>
          <w:u w:val="single"/>
        </w:rPr>
        <w:t xml:space="preserve">Required Insurance Coverage: </w:t>
      </w:r>
      <w:r w:rsidRPr="005E1628">
        <w:rPr>
          <w:rFonts w:ascii="Arial" w:hAnsi="Arial" w:cs="Arial"/>
          <w:sz w:val="24"/>
          <w:szCs w:val="24"/>
        </w:rPr>
        <w:t xml:space="preserve">The following are the types and amounts of insurance coverage that must be maintained by the Vendor/Agency during the term of this </w:t>
      </w:r>
      <w:r w:rsidR="005163A5" w:rsidRPr="005E1628">
        <w:rPr>
          <w:rFonts w:ascii="Arial" w:hAnsi="Arial" w:cs="Arial"/>
          <w:sz w:val="24"/>
        </w:rPr>
        <w:t>order</w:t>
      </w:r>
      <w:r w:rsidRPr="005E1628">
        <w:rPr>
          <w:rFonts w:ascii="Arial" w:hAnsi="Arial" w:cs="Arial"/>
          <w:sz w:val="24"/>
          <w:szCs w:val="24"/>
        </w:rPr>
        <w:t xml:space="preserve">.  The Vendor/Agency must provide acceptable evidence of such coverage prior to beginning work under this </w:t>
      </w:r>
      <w:r w:rsidR="005163A5" w:rsidRPr="005E1628">
        <w:rPr>
          <w:rFonts w:ascii="Arial" w:hAnsi="Arial" w:cs="Arial"/>
          <w:sz w:val="24"/>
        </w:rPr>
        <w:t>order</w:t>
      </w:r>
      <w:r w:rsidRPr="005E1628">
        <w:rPr>
          <w:rFonts w:ascii="Arial" w:hAnsi="Arial" w:cs="Arial"/>
          <w:sz w:val="24"/>
          <w:szCs w:val="24"/>
        </w:rPr>
        <w:t>.</w:t>
      </w:r>
    </w:p>
    <w:p w:rsidR="00A34080" w:rsidRPr="005E1628" w:rsidRDefault="00A34080" w:rsidP="00A34080">
      <w:pPr>
        <w:jc w:val="both"/>
        <w:rPr>
          <w:rFonts w:ascii="Arial" w:hAnsi="Arial" w:cs="Arial"/>
          <w:sz w:val="24"/>
          <w:szCs w:val="24"/>
        </w:rPr>
      </w:pPr>
    </w:p>
    <w:p w:rsidR="00A34080" w:rsidRPr="005E1628" w:rsidRDefault="00A34080" w:rsidP="00A34080">
      <w:pPr>
        <w:numPr>
          <w:ilvl w:val="0"/>
          <w:numId w:val="6"/>
        </w:numPr>
        <w:ind w:left="1080"/>
        <w:jc w:val="both"/>
        <w:rPr>
          <w:rFonts w:ascii="Arial" w:hAnsi="Arial" w:cs="Arial"/>
          <w:sz w:val="24"/>
          <w:szCs w:val="24"/>
        </w:rPr>
      </w:pPr>
      <w:r w:rsidRPr="005E1628">
        <w:rPr>
          <w:rFonts w:ascii="Arial" w:hAnsi="Arial" w:cs="Arial"/>
          <w:sz w:val="24"/>
          <w:szCs w:val="24"/>
        </w:rPr>
        <w:t xml:space="preserve"> </w:t>
      </w:r>
      <w:r w:rsidRPr="005E1628">
        <w:rPr>
          <w:rFonts w:ascii="Arial" w:hAnsi="Arial" w:cs="Arial"/>
          <w:sz w:val="24"/>
          <w:szCs w:val="24"/>
          <w:u w:val="single"/>
        </w:rPr>
        <w:t>Commercial General Liability Insurance.</w:t>
      </w:r>
      <w:r w:rsidRPr="005E1628">
        <w:rPr>
          <w:rFonts w:ascii="Arial" w:hAnsi="Arial" w:cs="Arial"/>
          <w:sz w:val="24"/>
          <w:szCs w:val="24"/>
        </w:rPr>
        <w:t xml:space="preserve">  A policy of Commercial General Liability insurance including bodily injury, property damage, and products/completed operations, written on an occurrence form, with the following minimum coverage:</w:t>
      </w:r>
    </w:p>
    <w:p w:rsidR="00A34080" w:rsidRPr="005E1628" w:rsidRDefault="00A34080" w:rsidP="00A34080">
      <w:pPr>
        <w:ind w:left="1080" w:hanging="360"/>
        <w:jc w:val="both"/>
        <w:rPr>
          <w:rFonts w:ascii="Arial" w:hAnsi="Arial" w:cs="Arial"/>
          <w:sz w:val="24"/>
          <w:szCs w:val="24"/>
        </w:rPr>
      </w:pPr>
    </w:p>
    <w:p w:rsidR="00A34080" w:rsidRPr="005E1628" w:rsidRDefault="00A34080" w:rsidP="00A34080">
      <w:pPr>
        <w:pStyle w:val="BodyText"/>
        <w:ind w:left="1080" w:hanging="360"/>
        <w:jc w:val="center"/>
        <w:rPr>
          <w:rFonts w:cs="Arial"/>
          <w:szCs w:val="24"/>
        </w:rPr>
      </w:pPr>
      <w:r w:rsidRPr="005E1628">
        <w:rPr>
          <w:rFonts w:cs="Arial"/>
          <w:szCs w:val="24"/>
        </w:rPr>
        <w:t>$1,000,000 each occurrence, and</w:t>
      </w:r>
    </w:p>
    <w:p w:rsidR="00A34080" w:rsidRPr="005E1628" w:rsidRDefault="00A34080" w:rsidP="00A34080">
      <w:pPr>
        <w:pStyle w:val="BodyText"/>
        <w:ind w:left="1080" w:hanging="360"/>
        <w:jc w:val="center"/>
        <w:rPr>
          <w:rFonts w:cs="Arial"/>
          <w:szCs w:val="24"/>
        </w:rPr>
      </w:pPr>
      <w:r w:rsidRPr="005E1628">
        <w:rPr>
          <w:rFonts w:cs="Arial"/>
          <w:szCs w:val="24"/>
        </w:rPr>
        <w:t>$2,000,000 aggregate</w:t>
      </w:r>
    </w:p>
    <w:p w:rsidR="00A34080" w:rsidRPr="005E1628" w:rsidRDefault="00A34080" w:rsidP="00A34080">
      <w:pPr>
        <w:pStyle w:val="BodyText"/>
        <w:ind w:left="1080" w:hanging="360"/>
        <w:rPr>
          <w:rFonts w:cs="Arial"/>
          <w:szCs w:val="24"/>
        </w:rPr>
      </w:pPr>
    </w:p>
    <w:p w:rsidR="00A34080" w:rsidRPr="005E1628" w:rsidRDefault="00A34080" w:rsidP="00A34080">
      <w:pPr>
        <w:pStyle w:val="BodyText"/>
        <w:ind w:left="1080"/>
        <w:rPr>
          <w:rFonts w:cs="Arial"/>
          <w:szCs w:val="24"/>
        </w:rPr>
      </w:pPr>
      <w:r w:rsidRPr="005E1628">
        <w:rPr>
          <w:rFonts w:cs="Arial"/>
          <w:szCs w:val="24"/>
        </w:rPr>
        <w:t xml:space="preserve">Coverage shall extend to cover the use of all equipment on the site or sites of the work of this </w:t>
      </w:r>
      <w:r w:rsidR="005163A5" w:rsidRPr="005E1628">
        <w:rPr>
          <w:rFonts w:cs="Arial"/>
        </w:rPr>
        <w:t>order</w:t>
      </w:r>
      <w:r w:rsidRPr="005E1628">
        <w:rPr>
          <w:rFonts w:cs="Arial"/>
          <w:szCs w:val="24"/>
        </w:rPr>
        <w:t xml:space="preserve">.  In the event that the services to be provided under this </w:t>
      </w:r>
      <w:r w:rsidR="005163A5" w:rsidRPr="005E1628">
        <w:rPr>
          <w:rFonts w:cs="Arial"/>
        </w:rPr>
        <w:t>order</w:t>
      </w:r>
      <w:r w:rsidR="005163A5" w:rsidRPr="005E1628">
        <w:rPr>
          <w:rFonts w:cs="Arial"/>
          <w:szCs w:val="24"/>
        </w:rPr>
        <w:t xml:space="preserve"> </w:t>
      </w:r>
      <w:r w:rsidRPr="005E1628">
        <w:rPr>
          <w:rFonts w:cs="Arial"/>
          <w:szCs w:val="24"/>
        </w:rPr>
        <w:t>involve the Vendor/Agency’s contact with minor children, and/or elderly, disabled or vulnerable adults as defined in RCW 74.34.020, the Vendor/Agency shall provide evidence that sexual misconduct coverage has not been excluded from the policy and is covered under the policy.  Acceptable evidence of sexual misconduct coverage must include an endorsement and policy excerpt(s) and is subject to approval by SHA’s Risk Manager.</w:t>
      </w:r>
    </w:p>
    <w:p w:rsidR="00A34080" w:rsidRPr="005E1628" w:rsidRDefault="00A34080" w:rsidP="00A34080">
      <w:pPr>
        <w:pStyle w:val="BodyText"/>
        <w:ind w:left="1080" w:hanging="360"/>
        <w:rPr>
          <w:rFonts w:cs="Arial"/>
          <w:szCs w:val="24"/>
        </w:rPr>
      </w:pPr>
    </w:p>
    <w:p w:rsidR="00A34080" w:rsidRPr="005E1628" w:rsidRDefault="00A34080" w:rsidP="00A34080">
      <w:pPr>
        <w:numPr>
          <w:ilvl w:val="0"/>
          <w:numId w:val="6"/>
        </w:numPr>
        <w:ind w:left="1080"/>
        <w:jc w:val="both"/>
        <w:rPr>
          <w:rFonts w:ascii="Arial" w:hAnsi="Arial" w:cs="Arial"/>
          <w:sz w:val="24"/>
          <w:szCs w:val="24"/>
        </w:rPr>
      </w:pPr>
      <w:r w:rsidRPr="005E1628">
        <w:rPr>
          <w:rFonts w:ascii="Arial" w:hAnsi="Arial" w:cs="Arial"/>
          <w:sz w:val="24"/>
          <w:szCs w:val="24"/>
        </w:rPr>
        <w:t xml:space="preserve"> </w:t>
      </w:r>
      <w:r w:rsidRPr="005E1628">
        <w:rPr>
          <w:rFonts w:ascii="Arial" w:hAnsi="Arial" w:cs="Arial"/>
          <w:sz w:val="24"/>
          <w:szCs w:val="24"/>
          <w:u w:val="single"/>
        </w:rPr>
        <w:t>Employers Liability or Washington Stop Gap Liability.</w:t>
      </w:r>
      <w:r w:rsidRPr="005E1628">
        <w:rPr>
          <w:rFonts w:ascii="Arial" w:hAnsi="Arial" w:cs="Arial"/>
          <w:sz w:val="24"/>
          <w:szCs w:val="24"/>
        </w:rPr>
        <w:t xml:space="preserve">  A policy of Employers Liability or a Washington Stop Gap Liability insurance endorsement with the following minimum coverage:</w:t>
      </w:r>
    </w:p>
    <w:p w:rsidR="00A34080" w:rsidRPr="005E1628" w:rsidRDefault="00A34080" w:rsidP="00A34080">
      <w:pPr>
        <w:ind w:left="1080" w:hanging="360"/>
        <w:jc w:val="both"/>
        <w:rPr>
          <w:rFonts w:ascii="Arial" w:hAnsi="Arial" w:cs="Arial"/>
          <w:sz w:val="24"/>
          <w:szCs w:val="24"/>
        </w:rPr>
      </w:pPr>
    </w:p>
    <w:p w:rsidR="00A34080" w:rsidRPr="005E1628" w:rsidRDefault="00A34080" w:rsidP="00A34080">
      <w:pPr>
        <w:ind w:left="1080" w:hanging="360"/>
        <w:jc w:val="center"/>
        <w:rPr>
          <w:rFonts w:ascii="Arial" w:hAnsi="Arial" w:cs="Arial"/>
          <w:sz w:val="24"/>
          <w:szCs w:val="24"/>
        </w:rPr>
      </w:pPr>
      <w:r w:rsidRPr="005E1628">
        <w:rPr>
          <w:rFonts w:ascii="Arial" w:hAnsi="Arial" w:cs="Arial"/>
          <w:sz w:val="24"/>
          <w:szCs w:val="24"/>
        </w:rPr>
        <w:t>$1,000,000 each accident</w:t>
      </w:r>
    </w:p>
    <w:p w:rsidR="00A34080" w:rsidRPr="005E1628" w:rsidRDefault="00A34080" w:rsidP="00A34080">
      <w:pPr>
        <w:pStyle w:val="BodyText"/>
        <w:ind w:left="1080" w:hanging="360"/>
        <w:rPr>
          <w:rFonts w:cs="Arial"/>
          <w:szCs w:val="24"/>
        </w:rPr>
      </w:pPr>
    </w:p>
    <w:p w:rsidR="00A34080" w:rsidRPr="005E1628" w:rsidRDefault="00A34080" w:rsidP="00A34080">
      <w:pPr>
        <w:numPr>
          <w:ilvl w:val="0"/>
          <w:numId w:val="6"/>
        </w:numPr>
        <w:ind w:left="1080"/>
        <w:jc w:val="both"/>
        <w:rPr>
          <w:rFonts w:ascii="Arial" w:hAnsi="Arial" w:cs="Arial"/>
          <w:sz w:val="24"/>
          <w:szCs w:val="24"/>
        </w:rPr>
      </w:pPr>
      <w:r w:rsidRPr="005E1628">
        <w:rPr>
          <w:rFonts w:ascii="Arial" w:hAnsi="Arial" w:cs="Arial"/>
          <w:sz w:val="24"/>
          <w:szCs w:val="24"/>
        </w:rPr>
        <w:t xml:space="preserve"> </w:t>
      </w:r>
      <w:r w:rsidRPr="005E1628">
        <w:rPr>
          <w:rFonts w:ascii="Arial" w:hAnsi="Arial" w:cs="Arial"/>
          <w:sz w:val="24"/>
          <w:szCs w:val="24"/>
          <w:u w:val="single"/>
        </w:rPr>
        <w:t>Commercial Automobile Liability Insurance.</w:t>
      </w:r>
      <w:r w:rsidRPr="005E1628">
        <w:rPr>
          <w:rFonts w:ascii="Arial" w:hAnsi="Arial" w:cs="Arial"/>
          <w:sz w:val="24"/>
          <w:szCs w:val="24"/>
        </w:rPr>
        <w:t xml:space="preserve">  A policy of Commercial Automobile Liability Insurance, including coverage for owned, non-owned, leased or hired vehicles written on an insurance industry standard form (CA 00 01) or equivalent, with the following minimum coverage:</w:t>
      </w:r>
    </w:p>
    <w:p w:rsidR="00A34080" w:rsidRPr="005E1628" w:rsidRDefault="00A34080" w:rsidP="00A34080">
      <w:pPr>
        <w:ind w:left="1080" w:hanging="360"/>
        <w:jc w:val="both"/>
        <w:rPr>
          <w:rFonts w:ascii="Arial" w:hAnsi="Arial" w:cs="Arial"/>
          <w:sz w:val="24"/>
          <w:szCs w:val="24"/>
        </w:rPr>
      </w:pPr>
    </w:p>
    <w:p w:rsidR="00A34080" w:rsidRPr="005E1628" w:rsidRDefault="00A34080" w:rsidP="00A34080">
      <w:pPr>
        <w:ind w:left="1080" w:hanging="360"/>
        <w:jc w:val="center"/>
        <w:rPr>
          <w:rFonts w:ascii="Arial" w:hAnsi="Arial" w:cs="Arial"/>
          <w:sz w:val="24"/>
          <w:szCs w:val="24"/>
        </w:rPr>
      </w:pPr>
      <w:r w:rsidRPr="005E1628">
        <w:rPr>
          <w:rFonts w:ascii="Arial" w:hAnsi="Arial" w:cs="Arial"/>
          <w:sz w:val="24"/>
          <w:szCs w:val="24"/>
        </w:rPr>
        <w:t>$1,000,000 combined single limit coverage</w:t>
      </w:r>
    </w:p>
    <w:p w:rsidR="00A34080" w:rsidRPr="005E1628" w:rsidRDefault="00A34080" w:rsidP="00A34080">
      <w:pPr>
        <w:ind w:left="1080" w:hanging="360"/>
        <w:jc w:val="both"/>
        <w:rPr>
          <w:rFonts w:ascii="Arial" w:hAnsi="Arial" w:cs="Arial"/>
          <w:sz w:val="24"/>
          <w:szCs w:val="24"/>
        </w:rPr>
      </w:pPr>
    </w:p>
    <w:p w:rsidR="00A34080" w:rsidRPr="005E1628" w:rsidRDefault="00A34080" w:rsidP="00A34080">
      <w:pPr>
        <w:ind w:left="1080" w:hanging="360"/>
        <w:jc w:val="both"/>
        <w:rPr>
          <w:rFonts w:ascii="Arial" w:hAnsi="Arial" w:cs="Arial"/>
          <w:sz w:val="24"/>
          <w:szCs w:val="24"/>
        </w:rPr>
      </w:pPr>
    </w:p>
    <w:p w:rsidR="00A34080" w:rsidRPr="005E1628" w:rsidRDefault="00A34080" w:rsidP="00A34080">
      <w:pPr>
        <w:numPr>
          <w:ilvl w:val="0"/>
          <w:numId w:val="6"/>
        </w:numPr>
        <w:ind w:left="1080"/>
        <w:jc w:val="both"/>
        <w:rPr>
          <w:rFonts w:ascii="Arial" w:hAnsi="Arial" w:cs="Arial"/>
          <w:sz w:val="24"/>
          <w:szCs w:val="24"/>
        </w:rPr>
      </w:pPr>
      <w:r w:rsidRPr="005E1628">
        <w:rPr>
          <w:rFonts w:ascii="Arial" w:hAnsi="Arial" w:cs="Arial"/>
          <w:sz w:val="24"/>
          <w:szCs w:val="24"/>
        </w:rPr>
        <w:t xml:space="preserve"> </w:t>
      </w:r>
      <w:r w:rsidRPr="005E1628">
        <w:rPr>
          <w:rFonts w:ascii="Arial" w:hAnsi="Arial" w:cs="Arial"/>
          <w:sz w:val="24"/>
          <w:szCs w:val="24"/>
          <w:u w:val="single"/>
        </w:rPr>
        <w:t>Workers Compensation</w:t>
      </w:r>
      <w:r w:rsidRPr="005E1628">
        <w:rPr>
          <w:rFonts w:ascii="Arial" w:hAnsi="Arial" w:cs="Arial"/>
          <w:sz w:val="24"/>
          <w:szCs w:val="24"/>
        </w:rPr>
        <w:t>.  A policy of Workers Compensation.  As respects Workers Compensation insurance in the State of Washington, the Vendor/Agency shall secure its liability for industrial injury to its employees in accordance with the provisions of Title 51 of the Revised Code of Washington (RCW).  If the Vendor/Agency is qualified as a self-insurer in accordance with Chapter 51.14 RCW, the Vendor/Agency shall so certify by a letter signed by a corporate officer, indicating that it is a qualified self-insured, and setting forth the limits of any policy of excess insurance covering its employees, or any similar coverage required.</w:t>
      </w:r>
    </w:p>
    <w:p w:rsidR="00A34080" w:rsidRPr="005E1628" w:rsidRDefault="00A34080" w:rsidP="00A34080">
      <w:pPr>
        <w:ind w:left="432"/>
        <w:jc w:val="both"/>
        <w:rPr>
          <w:rFonts w:ascii="Arial" w:hAnsi="Arial" w:cs="Arial"/>
          <w:sz w:val="24"/>
          <w:szCs w:val="24"/>
        </w:rPr>
      </w:pPr>
    </w:p>
    <w:p w:rsidR="00A34080" w:rsidRPr="005E1628" w:rsidRDefault="00A34080" w:rsidP="00A34080">
      <w:pPr>
        <w:numPr>
          <w:ilvl w:val="0"/>
          <w:numId w:val="10"/>
        </w:numPr>
        <w:jc w:val="both"/>
        <w:rPr>
          <w:rFonts w:ascii="Arial" w:hAnsi="Arial" w:cs="Arial"/>
          <w:sz w:val="24"/>
          <w:szCs w:val="24"/>
        </w:rPr>
      </w:pPr>
      <w:r w:rsidRPr="005E1628">
        <w:rPr>
          <w:rFonts w:ascii="Arial" w:hAnsi="Arial" w:cs="Arial"/>
          <w:sz w:val="24"/>
          <w:szCs w:val="24"/>
          <w:u w:val="single"/>
        </w:rPr>
        <w:t>Additional Insured Endorsement:</w:t>
      </w:r>
      <w:r w:rsidRPr="005E1628">
        <w:rPr>
          <w:rFonts w:ascii="Arial" w:hAnsi="Arial" w:cs="Arial"/>
          <w:sz w:val="24"/>
          <w:szCs w:val="24"/>
        </w:rPr>
        <w:t xml:space="preserve">  The Seattle Housing Authority must be named as an Additional Insured on all Commercial General Liability policies of the Vendor/Agency.  A policy endorsement (form CG2010B or equivalent) must be provided to SHA as evidence of additional insured coverage.</w:t>
      </w:r>
    </w:p>
    <w:p w:rsidR="00A34080" w:rsidRPr="005E1628" w:rsidRDefault="00A34080" w:rsidP="00A34080">
      <w:pPr>
        <w:jc w:val="both"/>
        <w:rPr>
          <w:rFonts w:ascii="Arial" w:hAnsi="Arial" w:cs="Arial"/>
          <w:sz w:val="24"/>
          <w:szCs w:val="24"/>
        </w:rPr>
      </w:pPr>
    </w:p>
    <w:p w:rsidR="00A34080" w:rsidRPr="005E1628" w:rsidRDefault="00A34080" w:rsidP="00A34080">
      <w:pPr>
        <w:numPr>
          <w:ilvl w:val="0"/>
          <w:numId w:val="10"/>
        </w:numPr>
        <w:jc w:val="both"/>
        <w:rPr>
          <w:rFonts w:ascii="Arial" w:hAnsi="Arial" w:cs="Arial"/>
          <w:sz w:val="24"/>
          <w:szCs w:val="24"/>
        </w:rPr>
      </w:pPr>
      <w:r w:rsidRPr="005E1628">
        <w:rPr>
          <w:rFonts w:ascii="Arial" w:hAnsi="Arial" w:cs="Arial"/>
          <w:sz w:val="24"/>
          <w:szCs w:val="24"/>
          <w:u w:val="single"/>
        </w:rPr>
        <w:t>Proof of Insurance and Insurance Expiration:</w:t>
      </w:r>
    </w:p>
    <w:p w:rsidR="00A34080" w:rsidRPr="005E1628" w:rsidRDefault="00A34080" w:rsidP="00A34080">
      <w:pPr>
        <w:jc w:val="both"/>
        <w:rPr>
          <w:rFonts w:ascii="Arial" w:hAnsi="Arial" w:cs="Arial"/>
          <w:sz w:val="24"/>
          <w:szCs w:val="24"/>
        </w:rPr>
      </w:pPr>
    </w:p>
    <w:p w:rsidR="00A34080" w:rsidRPr="005E1628" w:rsidRDefault="00A34080" w:rsidP="00A34080">
      <w:pPr>
        <w:pStyle w:val="BodyText"/>
        <w:numPr>
          <w:ilvl w:val="0"/>
          <w:numId w:val="8"/>
        </w:numPr>
        <w:tabs>
          <w:tab w:val="clear" w:pos="360"/>
        </w:tabs>
        <w:ind w:left="1080" w:hanging="360"/>
        <w:rPr>
          <w:rFonts w:cs="Arial"/>
          <w:szCs w:val="24"/>
        </w:rPr>
      </w:pPr>
      <w:r w:rsidRPr="005E1628">
        <w:rPr>
          <w:rFonts w:cs="Arial"/>
          <w:szCs w:val="24"/>
        </w:rPr>
        <w:t xml:space="preserve"> The Vendor/Agency shall furnish certificates of insurance and policy endorsements as evidence of compliance with the insurance requirements of the </w:t>
      </w:r>
      <w:r w:rsidR="005163A5" w:rsidRPr="005E1628">
        <w:rPr>
          <w:rFonts w:cs="Arial"/>
        </w:rPr>
        <w:t>order</w:t>
      </w:r>
      <w:r w:rsidRPr="005E1628">
        <w:rPr>
          <w:rFonts w:cs="Arial"/>
          <w:szCs w:val="24"/>
        </w:rPr>
        <w:t>.  Such certificates and endorsements must be signed by a person authorized by that insurance company to bind coverage on its behalf.</w:t>
      </w:r>
    </w:p>
    <w:p w:rsidR="00A34080" w:rsidRPr="005E1628" w:rsidRDefault="00A34080" w:rsidP="00A34080">
      <w:pPr>
        <w:pStyle w:val="BodyText"/>
        <w:ind w:left="1080" w:hanging="360"/>
        <w:rPr>
          <w:rFonts w:cs="Arial"/>
          <w:szCs w:val="24"/>
        </w:rPr>
      </w:pPr>
    </w:p>
    <w:p w:rsidR="00A34080" w:rsidRPr="005E1628" w:rsidRDefault="00A34080" w:rsidP="00A34080">
      <w:pPr>
        <w:numPr>
          <w:ilvl w:val="0"/>
          <w:numId w:val="8"/>
        </w:numPr>
        <w:ind w:left="1080" w:hanging="360"/>
        <w:jc w:val="both"/>
        <w:rPr>
          <w:rFonts w:ascii="Arial" w:hAnsi="Arial" w:cs="Arial"/>
          <w:sz w:val="24"/>
          <w:szCs w:val="24"/>
        </w:rPr>
      </w:pPr>
      <w:r w:rsidRPr="005E1628">
        <w:rPr>
          <w:rFonts w:ascii="Arial" w:hAnsi="Arial" w:cs="Arial"/>
          <w:sz w:val="24"/>
          <w:szCs w:val="24"/>
        </w:rPr>
        <w:t xml:space="preserve"> The Vendor/Agency shall include all subcontractors at any tier as insureds, and ensure that the Vendor/Agency’s coverage of subcontractors under the Vendor/Agency’s policies is not excluded by any policy provision or endorsement.  Alternatively, the Vendor/Agency shall:</w:t>
      </w:r>
    </w:p>
    <w:p w:rsidR="00A34080" w:rsidRPr="005E1628" w:rsidRDefault="00A34080" w:rsidP="00A34080">
      <w:pPr>
        <w:jc w:val="both"/>
        <w:rPr>
          <w:rFonts w:ascii="Arial" w:hAnsi="Arial" w:cs="Arial"/>
          <w:sz w:val="24"/>
          <w:szCs w:val="24"/>
        </w:rPr>
      </w:pPr>
    </w:p>
    <w:p w:rsidR="00A34080" w:rsidRPr="005E1628" w:rsidRDefault="00A34080" w:rsidP="00A34080">
      <w:pPr>
        <w:numPr>
          <w:ilvl w:val="0"/>
          <w:numId w:val="9"/>
        </w:numPr>
        <w:ind w:left="1440"/>
        <w:jc w:val="both"/>
        <w:rPr>
          <w:rFonts w:ascii="Arial" w:hAnsi="Arial" w:cs="Arial"/>
          <w:sz w:val="24"/>
          <w:szCs w:val="24"/>
        </w:rPr>
      </w:pPr>
      <w:r w:rsidRPr="005E1628">
        <w:rPr>
          <w:rFonts w:ascii="Arial" w:hAnsi="Arial" w:cs="Arial"/>
          <w:sz w:val="24"/>
          <w:szCs w:val="24"/>
        </w:rPr>
        <w:t xml:space="preserve">Obtain from each subcontractor not insured under the Vendor/Agency’s policy or policies of insurance, evidence of insurance meeting all the requirements of this </w:t>
      </w:r>
      <w:r w:rsidR="005163A5" w:rsidRPr="005E1628">
        <w:rPr>
          <w:rFonts w:ascii="Arial" w:hAnsi="Arial" w:cs="Arial"/>
          <w:sz w:val="24"/>
        </w:rPr>
        <w:t>order</w:t>
      </w:r>
      <w:r w:rsidRPr="005E1628">
        <w:rPr>
          <w:rFonts w:ascii="Arial" w:hAnsi="Arial" w:cs="Arial"/>
          <w:sz w:val="24"/>
          <w:szCs w:val="24"/>
        </w:rPr>
        <w:t>, and</w:t>
      </w:r>
    </w:p>
    <w:p w:rsidR="00A34080" w:rsidRPr="005E1628" w:rsidRDefault="00A34080" w:rsidP="00A34080">
      <w:pPr>
        <w:numPr>
          <w:ilvl w:val="0"/>
          <w:numId w:val="9"/>
        </w:numPr>
        <w:ind w:left="1440"/>
        <w:jc w:val="both"/>
        <w:rPr>
          <w:rFonts w:ascii="Arial" w:hAnsi="Arial" w:cs="Arial"/>
          <w:sz w:val="24"/>
          <w:szCs w:val="24"/>
        </w:rPr>
      </w:pPr>
      <w:r w:rsidRPr="005E1628">
        <w:rPr>
          <w:rFonts w:ascii="Arial" w:hAnsi="Arial" w:cs="Arial"/>
          <w:sz w:val="24"/>
          <w:szCs w:val="24"/>
        </w:rPr>
        <w:t xml:space="preserve">Maintain such evidence on file for a period of one year after the completion of this </w:t>
      </w:r>
      <w:r w:rsidR="005163A5" w:rsidRPr="005E1628">
        <w:rPr>
          <w:rFonts w:ascii="Arial" w:hAnsi="Arial" w:cs="Arial"/>
          <w:sz w:val="24"/>
        </w:rPr>
        <w:t>order</w:t>
      </w:r>
      <w:r w:rsidRPr="005E1628">
        <w:rPr>
          <w:rFonts w:ascii="Arial" w:hAnsi="Arial" w:cs="Arial"/>
          <w:sz w:val="24"/>
          <w:szCs w:val="24"/>
        </w:rPr>
        <w:t xml:space="preserve"> and, upon request, submit such evidence to SHA for examination.</w:t>
      </w:r>
    </w:p>
    <w:p w:rsidR="00A34080" w:rsidRPr="005E1628" w:rsidRDefault="00A34080" w:rsidP="00A34080">
      <w:pPr>
        <w:jc w:val="both"/>
        <w:rPr>
          <w:rFonts w:ascii="Arial" w:hAnsi="Arial" w:cs="Arial"/>
          <w:sz w:val="24"/>
          <w:szCs w:val="24"/>
        </w:rPr>
      </w:pPr>
    </w:p>
    <w:p w:rsidR="00A34080" w:rsidRPr="005E1628" w:rsidRDefault="00A34080" w:rsidP="00A34080">
      <w:pPr>
        <w:numPr>
          <w:ilvl w:val="0"/>
          <w:numId w:val="8"/>
        </w:numPr>
        <w:ind w:left="1080" w:hanging="360"/>
        <w:jc w:val="both"/>
        <w:rPr>
          <w:rFonts w:ascii="Arial" w:hAnsi="Arial" w:cs="Arial"/>
          <w:sz w:val="24"/>
          <w:szCs w:val="24"/>
        </w:rPr>
      </w:pPr>
      <w:r w:rsidRPr="005E1628">
        <w:rPr>
          <w:rFonts w:ascii="Arial" w:hAnsi="Arial" w:cs="Arial"/>
          <w:sz w:val="24"/>
          <w:szCs w:val="24"/>
        </w:rPr>
        <w:lastRenderedPageBreak/>
        <w:t xml:space="preserve"> The Vendor/Agency’s insurance shall not be reduced or canceled without forty-five (45) days prior written notice to SHA.  The Vendor/Agency shall not permit any required insurance coverage to expire during the term of this </w:t>
      </w:r>
      <w:r w:rsidR="005163A5" w:rsidRPr="005E1628">
        <w:rPr>
          <w:rFonts w:ascii="Arial" w:hAnsi="Arial" w:cs="Arial"/>
          <w:sz w:val="24"/>
        </w:rPr>
        <w:t>order</w:t>
      </w:r>
      <w:r w:rsidRPr="005E1628">
        <w:rPr>
          <w:rFonts w:ascii="Arial" w:hAnsi="Arial" w:cs="Arial"/>
          <w:sz w:val="24"/>
          <w:szCs w:val="24"/>
        </w:rPr>
        <w:t>.</w:t>
      </w:r>
    </w:p>
    <w:p w:rsidR="00A34080" w:rsidRPr="005E1628" w:rsidRDefault="00A34080" w:rsidP="00A34080">
      <w:pPr>
        <w:jc w:val="both"/>
        <w:rPr>
          <w:rFonts w:ascii="Arial" w:hAnsi="Arial" w:cs="Arial"/>
          <w:sz w:val="24"/>
          <w:szCs w:val="24"/>
        </w:rPr>
      </w:pPr>
    </w:p>
    <w:p w:rsidR="00A34080" w:rsidRPr="005E1628" w:rsidRDefault="00A34080" w:rsidP="00A34080">
      <w:pPr>
        <w:numPr>
          <w:ilvl w:val="0"/>
          <w:numId w:val="8"/>
        </w:numPr>
        <w:ind w:left="1080" w:hanging="360"/>
        <w:jc w:val="both"/>
        <w:rPr>
          <w:rFonts w:ascii="Arial" w:hAnsi="Arial" w:cs="Arial"/>
          <w:sz w:val="24"/>
          <w:szCs w:val="24"/>
        </w:rPr>
      </w:pPr>
      <w:r w:rsidRPr="005E1628">
        <w:rPr>
          <w:rFonts w:ascii="Arial" w:hAnsi="Arial" w:cs="Arial"/>
          <w:sz w:val="24"/>
          <w:szCs w:val="24"/>
        </w:rPr>
        <w:t xml:space="preserve">SHA reserves the right to require complete, certified copies of all required insurance policies at any time during the term of this </w:t>
      </w:r>
      <w:r w:rsidR="005163A5" w:rsidRPr="005E1628">
        <w:rPr>
          <w:rFonts w:ascii="Arial" w:hAnsi="Arial" w:cs="Arial"/>
          <w:sz w:val="24"/>
        </w:rPr>
        <w:t>order</w:t>
      </w:r>
      <w:r w:rsidRPr="005E1628">
        <w:rPr>
          <w:rFonts w:ascii="Arial" w:hAnsi="Arial" w:cs="Arial"/>
          <w:sz w:val="24"/>
          <w:szCs w:val="24"/>
        </w:rPr>
        <w:t xml:space="preserve">, or to waive any of the insurance requirements of this </w:t>
      </w:r>
      <w:r w:rsidR="005163A5" w:rsidRPr="005E1628">
        <w:rPr>
          <w:rFonts w:ascii="Arial" w:hAnsi="Arial" w:cs="Arial"/>
          <w:sz w:val="24"/>
        </w:rPr>
        <w:t>order</w:t>
      </w:r>
      <w:r w:rsidRPr="005E1628">
        <w:rPr>
          <w:rFonts w:ascii="Arial" w:hAnsi="Arial" w:cs="Arial"/>
          <w:sz w:val="24"/>
          <w:szCs w:val="24"/>
        </w:rPr>
        <w:t xml:space="preserve"> at its sole discretion.</w:t>
      </w:r>
    </w:p>
    <w:p w:rsidR="00A34080" w:rsidRPr="005E1628" w:rsidRDefault="00A34080" w:rsidP="00A34080">
      <w:pPr>
        <w:jc w:val="both"/>
        <w:rPr>
          <w:rFonts w:ascii="Arial" w:hAnsi="Arial" w:cs="Arial"/>
          <w:b/>
          <w:sz w:val="24"/>
          <w:szCs w:val="24"/>
        </w:rPr>
      </w:pPr>
    </w:p>
    <w:p w:rsidR="00A34080" w:rsidRPr="005E1628" w:rsidRDefault="00A34080" w:rsidP="00A34080">
      <w:pPr>
        <w:ind w:left="720" w:hanging="360"/>
        <w:jc w:val="both"/>
        <w:rPr>
          <w:rFonts w:ascii="Arial" w:hAnsi="Arial" w:cs="Arial"/>
          <w:sz w:val="24"/>
          <w:szCs w:val="24"/>
        </w:rPr>
      </w:pPr>
      <w:r w:rsidRPr="005E1628">
        <w:rPr>
          <w:rFonts w:ascii="Arial" w:hAnsi="Arial" w:cs="Arial"/>
          <w:sz w:val="24"/>
          <w:szCs w:val="24"/>
        </w:rPr>
        <w:t>E.</w:t>
      </w:r>
      <w:r w:rsidRPr="005E1628">
        <w:rPr>
          <w:rFonts w:ascii="Arial" w:hAnsi="Arial" w:cs="Arial"/>
          <w:sz w:val="24"/>
          <w:szCs w:val="24"/>
        </w:rPr>
        <w:tab/>
      </w:r>
      <w:r w:rsidRPr="005E1628">
        <w:rPr>
          <w:rFonts w:ascii="Arial" w:hAnsi="Arial" w:cs="Arial"/>
          <w:sz w:val="24"/>
          <w:szCs w:val="24"/>
          <w:u w:val="single"/>
        </w:rPr>
        <w:t>Carrier Review and Approval Authority:</w:t>
      </w:r>
      <w:r w:rsidRPr="005E1628">
        <w:rPr>
          <w:rFonts w:ascii="Arial" w:hAnsi="Arial" w:cs="Arial"/>
          <w:sz w:val="24"/>
          <w:szCs w:val="24"/>
        </w:rPr>
        <w:t xml:space="preserve">  Insurance policies, deductibles, self-insured retentions, and insurance carriers will be subject to review and approval by SHA.  All insurance shall be carried with companies that are financially responsible.  Generally, except for Professional Liability Insurance coverage, all carriers of insurance or reinsurers must have and maintain a rating of  “A VII” or better as identified in the </w:t>
      </w:r>
      <w:r w:rsidRPr="005E1628">
        <w:rPr>
          <w:rFonts w:ascii="Arial" w:hAnsi="Arial" w:cs="Arial"/>
          <w:i/>
          <w:sz w:val="24"/>
          <w:szCs w:val="24"/>
        </w:rPr>
        <w:t>A. M. Best Insurance Rating Guide</w:t>
      </w:r>
      <w:r w:rsidRPr="005E1628">
        <w:rPr>
          <w:rFonts w:ascii="Arial" w:hAnsi="Arial" w:cs="Arial"/>
          <w:sz w:val="24"/>
          <w:szCs w:val="24"/>
        </w:rPr>
        <w:t xml:space="preserve">, most recent edition.  Insurance carriers or reinsurers who do not have a rating of “A VII” or better may not be used without written approval of SHA’s Risk Manager.  All carriers or reinsurers of Professional Liability (Errors and Omissions) Insurance must have and maintain a rating of "B+VII" or better as identified in the </w:t>
      </w:r>
      <w:r w:rsidRPr="005E1628">
        <w:rPr>
          <w:rStyle w:val="Emphasis"/>
          <w:rFonts w:ascii="Arial" w:hAnsi="Arial" w:cs="Arial"/>
          <w:iCs/>
          <w:sz w:val="24"/>
          <w:szCs w:val="24"/>
        </w:rPr>
        <w:t>A. M. Best Insurance Rating Guide</w:t>
      </w:r>
      <w:r w:rsidRPr="005E1628">
        <w:rPr>
          <w:rFonts w:ascii="Arial" w:hAnsi="Arial" w:cs="Arial"/>
          <w:sz w:val="24"/>
          <w:szCs w:val="24"/>
        </w:rPr>
        <w:t>, most recent edition.  Insurance carriers or reinsurers for Professional Liability Insurance who do not have a rating of "B+VII" or better may not be used without written approval of SHA's Risk Manager.</w:t>
      </w:r>
    </w:p>
    <w:p w:rsidR="00A34080" w:rsidRPr="005E1628" w:rsidRDefault="00A34080" w:rsidP="00A34080">
      <w:pPr>
        <w:rPr>
          <w:rFonts w:ascii="Arial" w:hAnsi="Arial" w:cs="Arial"/>
          <w:b/>
          <w:smallCaps/>
          <w:sz w:val="24"/>
          <w:szCs w:val="24"/>
          <w:u w:val="single"/>
        </w:rPr>
      </w:pPr>
    </w:p>
    <w:p w:rsidR="00A34080" w:rsidRDefault="00531906" w:rsidP="00797810">
      <w:pPr>
        <w:tabs>
          <w:tab w:val="left" w:pos="2520"/>
          <w:tab w:val="left" w:pos="3060"/>
        </w:tabs>
        <w:jc w:val="both"/>
        <w:rPr>
          <w:rFonts w:ascii="Arial" w:hAnsi="Arial" w:cs="Arial"/>
          <w:sz w:val="24"/>
          <w:szCs w:val="24"/>
        </w:rPr>
      </w:pPr>
      <w:r w:rsidRPr="005E1628">
        <w:rPr>
          <w:rFonts w:ascii="Arial" w:hAnsi="Arial" w:cs="Arial"/>
          <w:b/>
          <w:smallCaps/>
          <w:sz w:val="24"/>
          <w:szCs w:val="24"/>
        </w:rPr>
        <w:t>34</w:t>
      </w:r>
      <w:r w:rsidR="00A34080" w:rsidRPr="005E1628">
        <w:rPr>
          <w:rFonts w:ascii="Arial" w:hAnsi="Arial" w:cs="Arial"/>
          <w:b/>
          <w:smallCaps/>
          <w:sz w:val="24"/>
          <w:szCs w:val="24"/>
        </w:rPr>
        <w:t xml:space="preserve">. </w:t>
      </w:r>
      <w:r w:rsidR="00A34080" w:rsidRPr="005E1628">
        <w:rPr>
          <w:rFonts w:ascii="Arial" w:hAnsi="Arial" w:cs="Arial"/>
          <w:b/>
          <w:caps/>
          <w:sz w:val="24"/>
          <w:szCs w:val="24"/>
          <w:u w:val="single"/>
        </w:rPr>
        <w:t>Criminal Background Investigation</w:t>
      </w:r>
      <w:r w:rsidR="00A34080" w:rsidRPr="005E1628">
        <w:rPr>
          <w:rFonts w:ascii="Arial" w:hAnsi="Arial" w:cs="Arial"/>
          <w:caps/>
          <w:sz w:val="24"/>
          <w:szCs w:val="24"/>
        </w:rPr>
        <w:t>:</w:t>
      </w:r>
      <w:r w:rsidR="00A34080" w:rsidRPr="005E1628">
        <w:rPr>
          <w:rFonts w:ascii="Arial" w:hAnsi="Arial" w:cs="Arial"/>
          <w:sz w:val="24"/>
          <w:szCs w:val="24"/>
        </w:rPr>
        <w:t xml:space="preserve">  The Vendor/Agency </w:t>
      </w:r>
      <w:r w:rsidR="00797810">
        <w:rPr>
          <w:rFonts w:ascii="Arial" w:hAnsi="Arial" w:cs="Arial"/>
          <w:sz w:val="24"/>
          <w:szCs w:val="24"/>
        </w:rPr>
        <w:t xml:space="preserve">shall conduct a criminal </w:t>
      </w:r>
      <w:r w:rsidR="00AC5F23">
        <w:rPr>
          <w:rFonts w:ascii="Arial" w:hAnsi="Arial" w:cs="Arial"/>
          <w:sz w:val="24"/>
          <w:szCs w:val="24"/>
        </w:rPr>
        <w:t xml:space="preserve">background </w:t>
      </w:r>
      <w:r w:rsidR="00797810">
        <w:rPr>
          <w:rFonts w:ascii="Arial" w:hAnsi="Arial" w:cs="Arial"/>
          <w:sz w:val="24"/>
          <w:szCs w:val="24"/>
        </w:rPr>
        <w:t xml:space="preserve">investigation of all employees, volunteers, subcontractors and sub-consultants performing any work who may reasonably be expected to have direct or incidental contact with SHA residents, SHA staff members, or vulnerable population.  In addition, a criminal </w:t>
      </w:r>
      <w:r w:rsidR="00AC5F23">
        <w:rPr>
          <w:rFonts w:ascii="Arial" w:hAnsi="Arial" w:cs="Arial"/>
          <w:sz w:val="24"/>
          <w:szCs w:val="24"/>
        </w:rPr>
        <w:t xml:space="preserve">background </w:t>
      </w:r>
      <w:r w:rsidR="00797810">
        <w:rPr>
          <w:rFonts w:ascii="Arial" w:hAnsi="Arial" w:cs="Arial"/>
          <w:sz w:val="24"/>
          <w:szCs w:val="24"/>
        </w:rPr>
        <w:t>investigation shall be performed for any person performing work under this Contract who needs special entry into SHA buildings, is given temporary use of an SHA building-access card or who collects payments of any kind</w:t>
      </w:r>
      <w:r w:rsidR="00797810" w:rsidRPr="00797810">
        <w:rPr>
          <w:rFonts w:ascii="Arial" w:hAnsi="Arial" w:cs="Arial"/>
          <w:sz w:val="24"/>
          <w:szCs w:val="24"/>
        </w:rPr>
        <w:t xml:space="preserve">.  The criminal background investigation shall include, but not necessarily be limited to, a Washington State Patrol background report or if the employee, volunteer, subcontractor or </w:t>
      </w:r>
      <w:proofErr w:type="spellStart"/>
      <w:r w:rsidR="00797810" w:rsidRPr="00797810">
        <w:rPr>
          <w:rFonts w:ascii="Arial" w:hAnsi="Arial" w:cs="Arial"/>
          <w:sz w:val="24"/>
          <w:szCs w:val="24"/>
        </w:rPr>
        <w:t>subconsultant</w:t>
      </w:r>
      <w:proofErr w:type="spellEnd"/>
      <w:r w:rsidR="00797810" w:rsidRPr="00797810">
        <w:rPr>
          <w:rFonts w:ascii="Arial" w:hAnsi="Arial" w:cs="Arial"/>
          <w:sz w:val="24"/>
          <w:szCs w:val="24"/>
        </w:rPr>
        <w:t xml:space="preserve"> resides in a state other than Washington,  the background report  should be obtained from the state patrol office where the employee, subcontractor or </w:t>
      </w:r>
      <w:proofErr w:type="spellStart"/>
      <w:r w:rsidR="00797810" w:rsidRPr="00797810">
        <w:rPr>
          <w:rFonts w:ascii="Arial" w:hAnsi="Arial" w:cs="Arial"/>
          <w:sz w:val="24"/>
          <w:szCs w:val="24"/>
        </w:rPr>
        <w:t>subconsultant</w:t>
      </w:r>
      <w:proofErr w:type="spellEnd"/>
      <w:r w:rsidR="00797810" w:rsidRPr="00797810">
        <w:rPr>
          <w:rFonts w:ascii="Arial" w:hAnsi="Arial" w:cs="Arial"/>
          <w:sz w:val="24"/>
          <w:szCs w:val="24"/>
        </w:rPr>
        <w:t xml:space="preserve"> has resided for the last 3 years.</w:t>
      </w:r>
      <w:r w:rsidR="00797810">
        <w:rPr>
          <w:rFonts w:ascii="Arial" w:hAnsi="Arial" w:cs="Arial"/>
          <w:sz w:val="24"/>
          <w:szCs w:val="24"/>
        </w:rPr>
        <w:t xml:space="preserve">  In the event a background check provides evidence of a felony conviction within the past seven years, the results of that investigation shall be disclosed to the SHA Project Manager. </w:t>
      </w:r>
      <w:r w:rsidR="00797810" w:rsidRPr="00797810">
        <w:rPr>
          <w:rFonts w:ascii="Arial" w:hAnsi="Arial" w:cs="Arial"/>
          <w:sz w:val="24"/>
          <w:szCs w:val="24"/>
        </w:rPr>
        <w:t xml:space="preserve">If any person performing work under this Contract is charged with a felony, the </w:t>
      </w:r>
      <w:r w:rsidR="00797810" w:rsidRPr="005E1628">
        <w:rPr>
          <w:rFonts w:ascii="Arial" w:hAnsi="Arial" w:cs="Arial"/>
          <w:sz w:val="24"/>
          <w:szCs w:val="24"/>
        </w:rPr>
        <w:t>Vendor/Agency</w:t>
      </w:r>
      <w:r w:rsidR="00797810" w:rsidRPr="00797810">
        <w:rPr>
          <w:rFonts w:ascii="Arial" w:hAnsi="Arial" w:cs="Arial"/>
          <w:sz w:val="24"/>
          <w:szCs w:val="24"/>
        </w:rPr>
        <w:t xml:space="preserve"> agrees to remove that person from performing any further work on the project unless and until SHA agrees in writing to allow the person to continue.</w:t>
      </w:r>
    </w:p>
    <w:p w:rsidR="00797810" w:rsidRPr="005E1628" w:rsidRDefault="00797810" w:rsidP="00797810">
      <w:pPr>
        <w:tabs>
          <w:tab w:val="left" w:pos="2520"/>
          <w:tab w:val="left" w:pos="3060"/>
        </w:tabs>
        <w:jc w:val="both"/>
        <w:rPr>
          <w:rFonts w:ascii="Arial" w:hAnsi="Arial" w:cs="Arial"/>
          <w:b/>
          <w:caps/>
          <w:sz w:val="24"/>
          <w:szCs w:val="24"/>
        </w:rPr>
      </w:pPr>
    </w:p>
    <w:p w:rsidR="00024A26" w:rsidRPr="005E1628" w:rsidRDefault="00531906" w:rsidP="00024A26">
      <w:pPr>
        <w:tabs>
          <w:tab w:val="left" w:pos="360"/>
        </w:tabs>
        <w:jc w:val="both"/>
        <w:rPr>
          <w:rFonts w:ascii="Arial" w:hAnsi="Arial" w:cs="Arial"/>
          <w:b/>
          <w:sz w:val="24"/>
          <w:szCs w:val="24"/>
        </w:rPr>
      </w:pPr>
      <w:r w:rsidRPr="005E1628">
        <w:rPr>
          <w:rFonts w:ascii="Arial" w:hAnsi="Arial" w:cs="Arial"/>
          <w:b/>
          <w:caps/>
          <w:sz w:val="24"/>
          <w:szCs w:val="24"/>
        </w:rPr>
        <w:t>35</w:t>
      </w:r>
      <w:r w:rsidR="00024A26" w:rsidRPr="005E1628">
        <w:rPr>
          <w:rFonts w:ascii="Arial" w:hAnsi="Arial" w:cs="Arial"/>
          <w:b/>
          <w:caps/>
          <w:sz w:val="24"/>
          <w:szCs w:val="24"/>
        </w:rPr>
        <w:t xml:space="preserve">.  </w:t>
      </w:r>
      <w:r w:rsidR="00024A26" w:rsidRPr="005E1628">
        <w:rPr>
          <w:rFonts w:ascii="Arial" w:hAnsi="Arial" w:cs="Arial"/>
          <w:b/>
          <w:caps/>
          <w:sz w:val="24"/>
          <w:szCs w:val="24"/>
          <w:u w:val="single"/>
        </w:rPr>
        <w:t>Disputes</w:t>
      </w:r>
      <w:r w:rsidR="00024A26" w:rsidRPr="005E1628">
        <w:rPr>
          <w:rFonts w:ascii="Arial" w:hAnsi="Arial" w:cs="Arial"/>
          <w:b/>
          <w:smallCaps/>
          <w:sz w:val="24"/>
          <w:szCs w:val="24"/>
          <w:u w:val="single"/>
        </w:rPr>
        <w:t>:</w:t>
      </w:r>
      <w:r w:rsidR="00024A26" w:rsidRPr="005E1628">
        <w:rPr>
          <w:rFonts w:ascii="Arial" w:hAnsi="Arial" w:cs="Arial"/>
          <w:sz w:val="24"/>
          <w:szCs w:val="24"/>
        </w:rPr>
        <w:t xml:space="preserve">  Any disputes or misunderstandings that may arise under this </w:t>
      </w:r>
      <w:r w:rsidR="005163A5" w:rsidRPr="005E1628">
        <w:rPr>
          <w:rFonts w:ascii="Arial" w:hAnsi="Arial" w:cs="Arial"/>
          <w:sz w:val="24"/>
        </w:rPr>
        <w:t>order</w:t>
      </w:r>
      <w:r w:rsidR="00024A26" w:rsidRPr="005E1628">
        <w:rPr>
          <w:rFonts w:ascii="Arial" w:hAnsi="Arial" w:cs="Arial"/>
          <w:sz w:val="24"/>
          <w:szCs w:val="24"/>
        </w:rPr>
        <w:t xml:space="preserve"> concerning the Vendor/Agency’s performance shall first be resolved through amicable negotiations, if possible, between the Vendor/Agency’s  Project Manager and SHA’s Project Manager indicated in Attachment A-1, or if necessary, shall be referred to SHA’s Executive Director and the  Vendor/Agency’s senior executive(s).  If such parties do not agree upon a decision within a reasonable period of time, the parties may pursue other legal means to resolve such disputes, including but not limited to, alternate dispute resolution processes.</w:t>
      </w:r>
    </w:p>
    <w:p w:rsidR="00024A26" w:rsidRPr="005E1628" w:rsidRDefault="00024A26" w:rsidP="00024A26">
      <w:pPr>
        <w:jc w:val="both"/>
        <w:rPr>
          <w:rFonts w:ascii="Arial" w:hAnsi="Arial" w:cs="Arial"/>
          <w:sz w:val="24"/>
          <w:szCs w:val="24"/>
        </w:rPr>
      </w:pPr>
    </w:p>
    <w:p w:rsidR="00024A26" w:rsidRPr="005E1628" w:rsidRDefault="00024A26" w:rsidP="00024A26">
      <w:pPr>
        <w:jc w:val="both"/>
        <w:rPr>
          <w:rFonts w:ascii="Arial" w:hAnsi="Arial" w:cs="Arial"/>
          <w:sz w:val="24"/>
          <w:szCs w:val="24"/>
        </w:rPr>
      </w:pPr>
      <w:r w:rsidRPr="005E1628">
        <w:rPr>
          <w:rFonts w:ascii="Arial" w:hAnsi="Arial" w:cs="Arial"/>
          <w:sz w:val="24"/>
          <w:szCs w:val="24"/>
        </w:rPr>
        <w:t xml:space="preserve">This </w:t>
      </w:r>
      <w:r w:rsidR="005163A5" w:rsidRPr="005E1628">
        <w:rPr>
          <w:rFonts w:ascii="Arial" w:hAnsi="Arial" w:cs="Arial"/>
          <w:sz w:val="24"/>
        </w:rPr>
        <w:t>order</w:t>
      </w:r>
      <w:r w:rsidRPr="005E1628">
        <w:rPr>
          <w:rFonts w:ascii="Arial" w:hAnsi="Arial" w:cs="Arial"/>
          <w:sz w:val="24"/>
          <w:szCs w:val="24"/>
        </w:rPr>
        <w:t xml:space="preserve"> shall be construed and interpreted in accordance with the laws of the State of Washington.  The venue of any action brought hereunder shall be in the Superior Court for King County.</w:t>
      </w:r>
    </w:p>
    <w:p w:rsidR="00024A26" w:rsidRPr="005E1628" w:rsidRDefault="00024A26" w:rsidP="00024A26">
      <w:pPr>
        <w:jc w:val="both"/>
        <w:rPr>
          <w:rFonts w:ascii="Arial" w:hAnsi="Arial" w:cs="Arial"/>
          <w:b/>
          <w:sz w:val="24"/>
          <w:szCs w:val="24"/>
        </w:rPr>
      </w:pPr>
    </w:p>
    <w:p w:rsidR="00024A26" w:rsidRPr="005E1628" w:rsidRDefault="00531906" w:rsidP="00024A26">
      <w:pPr>
        <w:jc w:val="both"/>
        <w:rPr>
          <w:rFonts w:ascii="Arial" w:hAnsi="Arial" w:cs="Arial"/>
          <w:sz w:val="24"/>
          <w:szCs w:val="24"/>
        </w:rPr>
      </w:pPr>
      <w:r w:rsidRPr="005E1628">
        <w:rPr>
          <w:rFonts w:ascii="Arial" w:hAnsi="Arial" w:cs="Arial"/>
          <w:b/>
          <w:caps/>
          <w:sz w:val="24"/>
          <w:szCs w:val="24"/>
        </w:rPr>
        <w:lastRenderedPageBreak/>
        <w:t>36</w:t>
      </w:r>
      <w:r w:rsidR="00024A26" w:rsidRPr="005E1628">
        <w:rPr>
          <w:rFonts w:ascii="Arial" w:hAnsi="Arial" w:cs="Arial"/>
          <w:b/>
          <w:caps/>
          <w:sz w:val="24"/>
          <w:szCs w:val="24"/>
        </w:rPr>
        <w:t xml:space="preserve">. </w:t>
      </w:r>
      <w:r w:rsidR="00024A26" w:rsidRPr="005E1628">
        <w:rPr>
          <w:rFonts w:ascii="Arial" w:hAnsi="Arial" w:cs="Arial"/>
          <w:b/>
          <w:caps/>
          <w:sz w:val="24"/>
          <w:szCs w:val="24"/>
          <w:u w:val="single"/>
        </w:rPr>
        <w:t>Notice Requirements:</w:t>
      </w:r>
      <w:r w:rsidR="00024A26" w:rsidRPr="005E1628">
        <w:rPr>
          <w:rFonts w:ascii="Arial" w:hAnsi="Arial" w:cs="Arial"/>
          <w:sz w:val="24"/>
          <w:szCs w:val="24"/>
        </w:rPr>
        <w:t xml:space="preserve">  Any and all notices required under this </w:t>
      </w:r>
      <w:r w:rsidR="005163A5" w:rsidRPr="005E1628">
        <w:rPr>
          <w:rFonts w:ascii="Arial" w:hAnsi="Arial" w:cs="Arial"/>
          <w:sz w:val="24"/>
        </w:rPr>
        <w:t>order</w:t>
      </w:r>
      <w:r w:rsidR="005163A5" w:rsidRPr="005E1628">
        <w:rPr>
          <w:rFonts w:ascii="Arial" w:hAnsi="Arial" w:cs="Arial"/>
          <w:sz w:val="24"/>
          <w:szCs w:val="24"/>
        </w:rPr>
        <w:t xml:space="preserve"> </w:t>
      </w:r>
      <w:r w:rsidR="00024A26" w:rsidRPr="005E1628">
        <w:rPr>
          <w:rFonts w:ascii="Arial" w:hAnsi="Arial" w:cs="Arial"/>
          <w:sz w:val="24"/>
          <w:szCs w:val="24"/>
        </w:rPr>
        <w:t xml:space="preserve">(each, a “Notice”) shall be in writing to the addresses specified in Attachment A-1 to this </w:t>
      </w:r>
      <w:r w:rsidR="005163A5" w:rsidRPr="005E1628">
        <w:rPr>
          <w:rFonts w:ascii="Arial" w:hAnsi="Arial" w:cs="Arial"/>
          <w:sz w:val="24"/>
        </w:rPr>
        <w:t>order</w:t>
      </w:r>
      <w:r w:rsidR="00024A26" w:rsidRPr="005E1628">
        <w:rPr>
          <w:rFonts w:ascii="Arial" w:hAnsi="Arial" w:cs="Arial"/>
          <w:sz w:val="24"/>
          <w:szCs w:val="24"/>
        </w:rPr>
        <w:t xml:space="preserve"> or to such subsequent respective addresses as either party may hereafter designate in writing and shall be deemed delivered as follows:</w:t>
      </w:r>
    </w:p>
    <w:p w:rsidR="00024A26" w:rsidRPr="005E1628" w:rsidRDefault="00024A26" w:rsidP="00024A26">
      <w:pPr>
        <w:jc w:val="both"/>
        <w:rPr>
          <w:rFonts w:ascii="Arial" w:hAnsi="Arial" w:cs="Arial"/>
          <w:sz w:val="24"/>
          <w:szCs w:val="24"/>
        </w:rPr>
      </w:pPr>
    </w:p>
    <w:p w:rsidR="00024A26" w:rsidRPr="005E1628" w:rsidRDefault="00024A26" w:rsidP="00024A26">
      <w:pPr>
        <w:numPr>
          <w:ilvl w:val="1"/>
          <w:numId w:val="9"/>
        </w:numPr>
        <w:tabs>
          <w:tab w:val="left" w:pos="720"/>
        </w:tabs>
        <w:ind w:left="720"/>
        <w:jc w:val="both"/>
        <w:rPr>
          <w:rFonts w:ascii="Arial" w:hAnsi="Arial" w:cs="Arial"/>
          <w:sz w:val="24"/>
          <w:szCs w:val="24"/>
        </w:rPr>
      </w:pPr>
      <w:r w:rsidRPr="005E1628">
        <w:rPr>
          <w:rFonts w:ascii="Arial" w:hAnsi="Arial" w:cs="Arial"/>
          <w:sz w:val="24"/>
          <w:szCs w:val="24"/>
        </w:rPr>
        <w:t>Three (3) Business Days after being posted by certified or registered mail to the other party’s contact person;</w:t>
      </w:r>
    </w:p>
    <w:p w:rsidR="00024A26" w:rsidRPr="005E1628" w:rsidRDefault="00024A26" w:rsidP="00024A26">
      <w:pPr>
        <w:numPr>
          <w:ilvl w:val="1"/>
          <w:numId w:val="9"/>
        </w:numPr>
        <w:tabs>
          <w:tab w:val="left" w:pos="720"/>
        </w:tabs>
        <w:ind w:left="720"/>
        <w:jc w:val="both"/>
        <w:rPr>
          <w:rFonts w:ascii="Arial" w:hAnsi="Arial" w:cs="Arial"/>
          <w:sz w:val="24"/>
          <w:szCs w:val="24"/>
        </w:rPr>
      </w:pPr>
      <w:r w:rsidRPr="005E1628">
        <w:rPr>
          <w:rFonts w:ascii="Arial" w:hAnsi="Arial" w:cs="Arial"/>
          <w:sz w:val="24"/>
          <w:szCs w:val="24"/>
        </w:rPr>
        <w:t>One (1) Business Day after being sent by recognized national overnight courier service to the other party’s contact person;</w:t>
      </w:r>
    </w:p>
    <w:p w:rsidR="00024A26" w:rsidRPr="005E1628" w:rsidRDefault="00024A26" w:rsidP="00024A26">
      <w:pPr>
        <w:numPr>
          <w:ilvl w:val="1"/>
          <w:numId w:val="9"/>
        </w:numPr>
        <w:tabs>
          <w:tab w:val="left" w:pos="720"/>
        </w:tabs>
        <w:ind w:left="720"/>
        <w:jc w:val="both"/>
        <w:rPr>
          <w:rFonts w:ascii="Arial" w:hAnsi="Arial" w:cs="Arial"/>
          <w:sz w:val="24"/>
          <w:szCs w:val="24"/>
        </w:rPr>
      </w:pPr>
      <w:r w:rsidRPr="005E1628">
        <w:rPr>
          <w:rFonts w:ascii="Arial" w:hAnsi="Arial" w:cs="Arial"/>
          <w:sz w:val="24"/>
          <w:szCs w:val="24"/>
        </w:rPr>
        <w:t>On the same Day when delivered in person to the other party’s contact person;</w:t>
      </w:r>
    </w:p>
    <w:p w:rsidR="00024A26" w:rsidRPr="005E1628" w:rsidRDefault="00024A26" w:rsidP="00024A26">
      <w:pPr>
        <w:numPr>
          <w:ilvl w:val="1"/>
          <w:numId w:val="9"/>
        </w:numPr>
        <w:tabs>
          <w:tab w:val="left" w:pos="720"/>
        </w:tabs>
        <w:ind w:left="720"/>
        <w:jc w:val="both"/>
        <w:rPr>
          <w:rFonts w:ascii="Arial" w:hAnsi="Arial" w:cs="Arial"/>
          <w:sz w:val="24"/>
          <w:szCs w:val="24"/>
        </w:rPr>
      </w:pPr>
      <w:r w:rsidRPr="005E1628">
        <w:rPr>
          <w:rFonts w:ascii="Arial" w:hAnsi="Arial" w:cs="Arial"/>
          <w:sz w:val="24"/>
          <w:szCs w:val="24"/>
        </w:rPr>
        <w:t>On the same Day when sent by email to the contact person at the designated email address of the party with confirmed receipt, provided the email is sent on a Business Day and prior to 3:00 pm on that Business Day, and otherwise, the Notice shall be deemed delivered one (1) Business Day after being sent by e-mail with confirmed receipt; or</w:t>
      </w:r>
    </w:p>
    <w:p w:rsidR="00024A26" w:rsidRPr="005E1628" w:rsidRDefault="00024A26" w:rsidP="00024A26">
      <w:pPr>
        <w:numPr>
          <w:ilvl w:val="1"/>
          <w:numId w:val="9"/>
        </w:numPr>
        <w:tabs>
          <w:tab w:val="left" w:pos="720"/>
        </w:tabs>
        <w:ind w:left="720"/>
        <w:jc w:val="both"/>
        <w:rPr>
          <w:rFonts w:ascii="Arial" w:hAnsi="Arial" w:cs="Arial"/>
          <w:sz w:val="24"/>
          <w:szCs w:val="24"/>
        </w:rPr>
      </w:pPr>
      <w:r w:rsidRPr="005E1628">
        <w:rPr>
          <w:rFonts w:ascii="Arial" w:hAnsi="Arial" w:cs="Arial"/>
          <w:sz w:val="24"/>
          <w:szCs w:val="24"/>
        </w:rPr>
        <w:t>On the same Day when sent by facsimile to the contact person at the designated facsimile number of the party with confirmed receipt, provided the facsimile is sent on a Business Day and prior to 3:00 pm on that Business Day, and otherwise, the Notice shall be deemed delivered one (1) Business Day after being sent by facsimile with confirmed receipt.</w:t>
      </w:r>
    </w:p>
    <w:p w:rsidR="001E0073" w:rsidRPr="005E1628" w:rsidRDefault="001E0073" w:rsidP="001E0073">
      <w:pPr>
        <w:ind w:left="720"/>
        <w:jc w:val="both"/>
        <w:rPr>
          <w:rFonts w:ascii="Arial" w:hAnsi="Arial" w:cs="Arial"/>
          <w:sz w:val="24"/>
          <w:szCs w:val="24"/>
        </w:rPr>
      </w:pPr>
    </w:p>
    <w:p w:rsidR="001E0073" w:rsidRPr="005E1628" w:rsidRDefault="00531906" w:rsidP="00A45867">
      <w:pPr>
        <w:pStyle w:val="ListParagraph"/>
        <w:ind w:left="270"/>
        <w:jc w:val="both"/>
        <w:rPr>
          <w:rFonts w:ascii="Arial" w:hAnsi="Arial" w:cs="Arial"/>
          <w:szCs w:val="24"/>
        </w:rPr>
      </w:pPr>
      <w:r w:rsidRPr="005E1628">
        <w:rPr>
          <w:rFonts w:ascii="Arial" w:hAnsi="Arial" w:cs="Arial"/>
          <w:b/>
          <w:caps/>
          <w:szCs w:val="24"/>
        </w:rPr>
        <w:t>3</w:t>
      </w:r>
      <w:r w:rsidR="001E0073" w:rsidRPr="005E1628">
        <w:rPr>
          <w:rFonts w:ascii="Arial" w:hAnsi="Arial" w:cs="Arial"/>
          <w:b/>
          <w:caps/>
          <w:szCs w:val="24"/>
        </w:rPr>
        <w:t xml:space="preserve">7. </w:t>
      </w:r>
      <w:r w:rsidR="001E0073" w:rsidRPr="005E1628">
        <w:rPr>
          <w:rFonts w:ascii="Arial" w:hAnsi="Arial" w:cs="Arial"/>
          <w:b/>
          <w:caps/>
          <w:szCs w:val="24"/>
          <w:u w:val="single"/>
        </w:rPr>
        <w:t>Execution and Acceptance</w:t>
      </w:r>
      <w:r w:rsidR="001E0073" w:rsidRPr="005E1628">
        <w:rPr>
          <w:rFonts w:ascii="Arial" w:hAnsi="Arial" w:cs="Arial"/>
          <w:b/>
          <w:smallCaps/>
          <w:szCs w:val="24"/>
          <w:u w:val="single"/>
        </w:rPr>
        <w:t>:</w:t>
      </w:r>
      <w:r w:rsidR="001E0073" w:rsidRPr="005E1628">
        <w:rPr>
          <w:rFonts w:ascii="Arial" w:hAnsi="Arial" w:cs="Arial"/>
          <w:szCs w:val="24"/>
        </w:rPr>
        <w:t xml:space="preserve">  This </w:t>
      </w:r>
      <w:r w:rsidR="00120EBF" w:rsidRPr="005E1628">
        <w:rPr>
          <w:rFonts w:ascii="Arial" w:hAnsi="Arial" w:cs="Arial"/>
        </w:rPr>
        <w:t>order</w:t>
      </w:r>
      <w:r w:rsidR="001E0073" w:rsidRPr="005E1628">
        <w:rPr>
          <w:rFonts w:ascii="Arial" w:hAnsi="Arial" w:cs="Arial"/>
          <w:szCs w:val="24"/>
        </w:rPr>
        <w:t xml:space="preserve"> may be simultaneously executed in several counterparts, each of which shall be deemed to be an original having identical legal effect.  The Vendor/Agency does hereby ratify and adopt all statements, representations, warranties, covenants, and agreements contained in this</w:t>
      </w:r>
      <w:r w:rsidR="00A45867" w:rsidRPr="005E1628">
        <w:rPr>
          <w:rFonts w:ascii="Arial" w:hAnsi="Arial" w:cs="Arial"/>
          <w:szCs w:val="24"/>
        </w:rPr>
        <w:t xml:space="preserve">. </w:t>
      </w:r>
    </w:p>
    <w:p w:rsidR="001E0073" w:rsidRPr="005E1628" w:rsidRDefault="001E0073" w:rsidP="001E0073">
      <w:pPr>
        <w:ind w:left="720"/>
        <w:jc w:val="both"/>
        <w:rPr>
          <w:rFonts w:ascii="Arial" w:hAnsi="Arial" w:cs="Arial"/>
          <w:sz w:val="24"/>
          <w:szCs w:val="24"/>
        </w:rPr>
      </w:pPr>
    </w:p>
    <w:p w:rsidR="001E0073" w:rsidRPr="005E1628" w:rsidRDefault="001E0073" w:rsidP="001E0073">
      <w:pPr>
        <w:ind w:left="720"/>
        <w:jc w:val="both"/>
        <w:rPr>
          <w:rFonts w:ascii="Arial" w:hAnsi="Arial" w:cs="Arial"/>
          <w:sz w:val="24"/>
          <w:szCs w:val="24"/>
        </w:rPr>
      </w:pPr>
    </w:p>
    <w:p w:rsidR="001E0073" w:rsidRPr="005E1628" w:rsidRDefault="001E0073" w:rsidP="001E0073">
      <w:pPr>
        <w:ind w:left="720"/>
        <w:jc w:val="both"/>
        <w:rPr>
          <w:rFonts w:ascii="Arial" w:hAnsi="Arial" w:cs="Arial"/>
          <w:sz w:val="24"/>
          <w:szCs w:val="24"/>
        </w:rPr>
      </w:pPr>
    </w:p>
    <w:p w:rsidR="00AB7A8B" w:rsidRPr="005E1628" w:rsidRDefault="00AB7A8B" w:rsidP="00BA1443">
      <w:pPr>
        <w:pStyle w:val="BodyTextIndent2"/>
        <w:spacing w:after="0" w:line="240" w:lineRule="auto"/>
        <w:ind w:left="270"/>
        <w:jc w:val="both"/>
        <w:rPr>
          <w:rFonts w:ascii="Arial" w:hAnsi="Arial" w:cs="Arial"/>
          <w:sz w:val="24"/>
          <w:szCs w:val="24"/>
        </w:rPr>
      </w:pPr>
    </w:p>
    <w:p w:rsidR="008B6DA3" w:rsidRPr="005E1628" w:rsidRDefault="008B6DA3" w:rsidP="00BA1443">
      <w:pPr>
        <w:pStyle w:val="BodyText"/>
        <w:tabs>
          <w:tab w:val="clear" w:pos="360"/>
          <w:tab w:val="left" w:pos="432"/>
        </w:tabs>
        <w:ind w:left="270"/>
        <w:jc w:val="center"/>
        <w:rPr>
          <w:rFonts w:cs="Arial"/>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9"/>
        <w:gridCol w:w="3704"/>
        <w:gridCol w:w="3580"/>
      </w:tblGrid>
      <w:tr w:rsidR="008B6DA3" w:rsidRPr="005E1628" w:rsidTr="00BA1443">
        <w:trPr>
          <w:trHeight w:val="208"/>
        </w:trPr>
        <w:tc>
          <w:tcPr>
            <w:tcW w:w="10862" w:type="dxa"/>
            <w:gridSpan w:val="3"/>
          </w:tcPr>
          <w:p w:rsidR="008B6DA3" w:rsidRPr="005E1628" w:rsidRDefault="008B6DA3" w:rsidP="00BA1443">
            <w:pPr>
              <w:pStyle w:val="BodyText"/>
              <w:tabs>
                <w:tab w:val="clear" w:pos="360"/>
                <w:tab w:val="left" w:pos="432"/>
              </w:tabs>
              <w:ind w:left="270"/>
              <w:jc w:val="center"/>
              <w:rPr>
                <w:rFonts w:cs="Arial"/>
                <w:b/>
                <w:sz w:val="20"/>
              </w:rPr>
            </w:pPr>
            <w:r w:rsidRPr="005E1628">
              <w:rPr>
                <w:rFonts w:cs="Arial"/>
                <w:b/>
                <w:sz w:val="20"/>
              </w:rPr>
              <w:t xml:space="preserve">Contact Information for the </w:t>
            </w:r>
            <w:smartTag w:uri="urn:schemas-microsoft-com:office:smarttags" w:element="City">
              <w:smartTag w:uri="urn:schemas-microsoft-com:office:smarttags" w:element="place">
                <w:r w:rsidRPr="005E1628">
                  <w:rPr>
                    <w:rFonts w:cs="Arial"/>
                    <w:b/>
                    <w:sz w:val="20"/>
                  </w:rPr>
                  <w:t>Seattle</w:t>
                </w:r>
              </w:smartTag>
            </w:smartTag>
            <w:r w:rsidRPr="005E1628">
              <w:rPr>
                <w:rFonts w:cs="Arial"/>
                <w:b/>
                <w:sz w:val="20"/>
              </w:rPr>
              <w:t xml:space="preserve"> Housing Authority</w:t>
            </w:r>
          </w:p>
        </w:tc>
      </w:tr>
      <w:tr w:rsidR="008B6DA3" w:rsidRPr="005E1628" w:rsidTr="00BA1443">
        <w:trPr>
          <w:trHeight w:val="650"/>
        </w:trPr>
        <w:tc>
          <w:tcPr>
            <w:tcW w:w="3579" w:type="dxa"/>
          </w:tcPr>
          <w:p w:rsidR="008B6DA3" w:rsidRPr="005E1628" w:rsidRDefault="008B6DA3" w:rsidP="00BA1443">
            <w:pPr>
              <w:pStyle w:val="BodyText"/>
              <w:tabs>
                <w:tab w:val="clear" w:pos="360"/>
                <w:tab w:val="left" w:pos="432"/>
              </w:tabs>
              <w:ind w:left="270"/>
              <w:jc w:val="center"/>
              <w:rPr>
                <w:rFonts w:cs="Arial"/>
                <w:sz w:val="20"/>
              </w:rPr>
            </w:pPr>
            <w:r w:rsidRPr="005E1628">
              <w:rPr>
                <w:rFonts w:cs="Arial"/>
                <w:sz w:val="20"/>
                <w:u w:val="single"/>
              </w:rPr>
              <w:t>Mailing Address:</w:t>
            </w:r>
          </w:p>
          <w:p w:rsidR="008B6DA3" w:rsidRPr="005E1628" w:rsidRDefault="008B6DA3" w:rsidP="00BA1443">
            <w:pPr>
              <w:pStyle w:val="BodyText"/>
              <w:tabs>
                <w:tab w:val="clear" w:pos="360"/>
                <w:tab w:val="left" w:pos="432"/>
              </w:tabs>
              <w:ind w:left="270"/>
              <w:jc w:val="center"/>
              <w:rPr>
                <w:rFonts w:cs="Arial"/>
                <w:sz w:val="20"/>
              </w:rPr>
            </w:pPr>
            <w:smartTag w:uri="urn:schemas-microsoft-com:office:smarttags" w:element="address">
              <w:smartTag w:uri="urn:schemas-microsoft-com:office:smarttags" w:element="Street">
                <w:r w:rsidRPr="005E1628">
                  <w:rPr>
                    <w:rFonts w:cs="Arial"/>
                    <w:sz w:val="20"/>
                  </w:rPr>
                  <w:t>P.O. Box</w:t>
                </w:r>
              </w:smartTag>
              <w:r w:rsidRPr="005E1628">
                <w:rPr>
                  <w:rFonts w:cs="Arial"/>
                  <w:sz w:val="20"/>
                </w:rPr>
                <w:t xml:space="preserve"> 19028</w:t>
              </w:r>
            </w:smartTag>
          </w:p>
          <w:p w:rsidR="008B6DA3" w:rsidRPr="005E1628" w:rsidRDefault="008B6DA3" w:rsidP="00BA1443">
            <w:pPr>
              <w:pStyle w:val="BodyText"/>
              <w:tabs>
                <w:tab w:val="clear" w:pos="360"/>
                <w:tab w:val="left" w:pos="432"/>
              </w:tabs>
              <w:ind w:left="270"/>
              <w:jc w:val="center"/>
              <w:rPr>
                <w:rFonts w:cs="Arial"/>
                <w:sz w:val="20"/>
              </w:rPr>
            </w:pPr>
            <w:smartTag w:uri="urn:schemas-microsoft-com:office:smarttags" w:element="place">
              <w:smartTag w:uri="urn:schemas-microsoft-com:office:smarttags" w:element="City">
                <w:r w:rsidRPr="005E1628">
                  <w:rPr>
                    <w:rFonts w:cs="Arial"/>
                    <w:sz w:val="20"/>
                  </w:rPr>
                  <w:t>Seattle</w:t>
                </w:r>
              </w:smartTag>
              <w:r w:rsidRPr="005E1628">
                <w:rPr>
                  <w:rFonts w:cs="Arial"/>
                  <w:sz w:val="20"/>
                </w:rPr>
                <w:t xml:space="preserve">, </w:t>
              </w:r>
              <w:smartTag w:uri="urn:schemas-microsoft-com:office:smarttags" w:element="State">
                <w:r w:rsidRPr="005E1628">
                  <w:rPr>
                    <w:rFonts w:cs="Arial"/>
                    <w:sz w:val="20"/>
                  </w:rPr>
                  <w:t>WA</w:t>
                </w:r>
              </w:smartTag>
              <w:r w:rsidRPr="005E1628">
                <w:rPr>
                  <w:rFonts w:cs="Arial"/>
                  <w:sz w:val="20"/>
                </w:rPr>
                <w:t xml:space="preserve"> </w:t>
              </w:r>
              <w:smartTag w:uri="urn:schemas-microsoft-com:office:smarttags" w:element="PostalCode">
                <w:r w:rsidRPr="005E1628">
                  <w:rPr>
                    <w:rFonts w:cs="Arial"/>
                    <w:sz w:val="20"/>
                  </w:rPr>
                  <w:t>98109-1028</w:t>
                </w:r>
              </w:smartTag>
            </w:smartTag>
          </w:p>
        </w:tc>
        <w:tc>
          <w:tcPr>
            <w:tcW w:w="3704" w:type="dxa"/>
          </w:tcPr>
          <w:p w:rsidR="008B6DA3" w:rsidRPr="005E1628" w:rsidRDefault="008B6DA3" w:rsidP="00BA1443">
            <w:pPr>
              <w:pStyle w:val="BodyText"/>
              <w:tabs>
                <w:tab w:val="clear" w:pos="360"/>
                <w:tab w:val="left" w:pos="432"/>
              </w:tabs>
              <w:ind w:left="270"/>
              <w:jc w:val="center"/>
              <w:rPr>
                <w:rFonts w:cs="Arial"/>
                <w:sz w:val="20"/>
              </w:rPr>
            </w:pPr>
            <w:r w:rsidRPr="005E1628">
              <w:rPr>
                <w:rFonts w:cs="Arial"/>
                <w:sz w:val="20"/>
                <w:u w:val="single"/>
              </w:rPr>
              <w:t>Street Address:</w:t>
            </w:r>
          </w:p>
          <w:p w:rsidR="008B6DA3" w:rsidRPr="005E1628" w:rsidRDefault="008B6DA3" w:rsidP="00BA1443">
            <w:pPr>
              <w:pStyle w:val="BodyText"/>
              <w:tabs>
                <w:tab w:val="clear" w:pos="360"/>
                <w:tab w:val="left" w:pos="432"/>
              </w:tabs>
              <w:ind w:left="270"/>
              <w:jc w:val="center"/>
              <w:rPr>
                <w:rFonts w:cs="Arial"/>
                <w:sz w:val="20"/>
              </w:rPr>
            </w:pPr>
            <w:r w:rsidRPr="005E1628">
              <w:rPr>
                <w:rFonts w:cs="Arial"/>
                <w:sz w:val="20"/>
              </w:rPr>
              <w:t>1</w:t>
            </w:r>
            <w:r w:rsidR="00CF0862" w:rsidRPr="005E1628">
              <w:rPr>
                <w:rFonts w:cs="Arial"/>
                <w:sz w:val="20"/>
              </w:rPr>
              <w:t>90 Queen Anne Ave North</w:t>
            </w:r>
          </w:p>
          <w:p w:rsidR="008B6DA3" w:rsidRPr="005E1628" w:rsidRDefault="008B6DA3" w:rsidP="00BA1443">
            <w:pPr>
              <w:pStyle w:val="BodyText"/>
              <w:tabs>
                <w:tab w:val="clear" w:pos="360"/>
                <w:tab w:val="left" w:pos="432"/>
              </w:tabs>
              <w:ind w:left="270"/>
              <w:jc w:val="center"/>
              <w:rPr>
                <w:rFonts w:cs="Arial"/>
                <w:sz w:val="20"/>
              </w:rPr>
            </w:pPr>
            <w:smartTag w:uri="urn:schemas-microsoft-com:office:smarttags" w:element="place">
              <w:smartTag w:uri="urn:schemas-microsoft-com:office:smarttags" w:element="City">
                <w:r w:rsidRPr="005E1628">
                  <w:rPr>
                    <w:rFonts w:cs="Arial"/>
                    <w:sz w:val="20"/>
                  </w:rPr>
                  <w:t>Seattle</w:t>
                </w:r>
              </w:smartTag>
              <w:r w:rsidRPr="005E1628">
                <w:rPr>
                  <w:rFonts w:cs="Arial"/>
                  <w:sz w:val="20"/>
                </w:rPr>
                <w:t xml:space="preserve">, </w:t>
              </w:r>
              <w:smartTag w:uri="urn:schemas-microsoft-com:office:smarttags" w:element="State">
                <w:r w:rsidRPr="005E1628">
                  <w:rPr>
                    <w:rFonts w:cs="Arial"/>
                    <w:sz w:val="20"/>
                  </w:rPr>
                  <w:t>WA</w:t>
                </w:r>
              </w:smartTag>
              <w:r w:rsidRPr="005E1628">
                <w:rPr>
                  <w:rFonts w:cs="Arial"/>
                  <w:sz w:val="20"/>
                </w:rPr>
                <w:t xml:space="preserve"> </w:t>
              </w:r>
              <w:smartTag w:uri="urn:schemas-microsoft-com:office:smarttags" w:element="PostalCode">
                <w:r w:rsidRPr="005E1628">
                  <w:rPr>
                    <w:rFonts w:cs="Arial"/>
                    <w:sz w:val="20"/>
                  </w:rPr>
                  <w:t>98109-5002</w:t>
                </w:r>
              </w:smartTag>
            </w:smartTag>
          </w:p>
        </w:tc>
        <w:tc>
          <w:tcPr>
            <w:tcW w:w="3580" w:type="dxa"/>
          </w:tcPr>
          <w:p w:rsidR="00237428" w:rsidRPr="005E1628" w:rsidRDefault="00237428" w:rsidP="00BA1443">
            <w:pPr>
              <w:pStyle w:val="BodyText"/>
              <w:tabs>
                <w:tab w:val="clear" w:pos="360"/>
                <w:tab w:val="left" w:pos="432"/>
              </w:tabs>
              <w:ind w:left="270"/>
              <w:jc w:val="center"/>
              <w:rPr>
                <w:rFonts w:cs="Arial"/>
                <w:sz w:val="20"/>
              </w:rPr>
            </w:pPr>
          </w:p>
          <w:p w:rsidR="008B6DA3" w:rsidRPr="005E1628" w:rsidRDefault="008B6DA3" w:rsidP="00BA1443">
            <w:pPr>
              <w:pStyle w:val="BodyText"/>
              <w:tabs>
                <w:tab w:val="clear" w:pos="360"/>
                <w:tab w:val="left" w:pos="432"/>
              </w:tabs>
              <w:ind w:left="270"/>
              <w:jc w:val="center"/>
              <w:rPr>
                <w:rFonts w:cs="Arial"/>
                <w:sz w:val="20"/>
              </w:rPr>
            </w:pPr>
            <w:r w:rsidRPr="005E1628">
              <w:rPr>
                <w:rFonts w:cs="Arial"/>
                <w:sz w:val="20"/>
              </w:rPr>
              <w:t>Telephone: (206) 615-33</w:t>
            </w:r>
            <w:r w:rsidR="00C470FF" w:rsidRPr="005E1628">
              <w:rPr>
                <w:rFonts w:cs="Arial"/>
                <w:sz w:val="20"/>
              </w:rPr>
              <w:t>81</w:t>
            </w:r>
          </w:p>
          <w:p w:rsidR="008B6DA3" w:rsidRPr="005E1628" w:rsidRDefault="008B6DA3" w:rsidP="00BA1443">
            <w:pPr>
              <w:pStyle w:val="BodyText"/>
              <w:tabs>
                <w:tab w:val="clear" w:pos="360"/>
                <w:tab w:val="left" w:pos="432"/>
              </w:tabs>
              <w:ind w:left="270"/>
              <w:jc w:val="center"/>
              <w:rPr>
                <w:rFonts w:cs="Arial"/>
                <w:sz w:val="20"/>
              </w:rPr>
            </w:pPr>
            <w:r w:rsidRPr="005E1628">
              <w:rPr>
                <w:rFonts w:cs="Arial"/>
                <w:sz w:val="20"/>
              </w:rPr>
              <w:t>Fax: (206) 615-3410</w:t>
            </w:r>
          </w:p>
        </w:tc>
      </w:tr>
    </w:tbl>
    <w:p w:rsidR="008B6DA3" w:rsidRPr="005E1628" w:rsidRDefault="008B6DA3">
      <w:pPr>
        <w:pStyle w:val="BodyText"/>
        <w:tabs>
          <w:tab w:val="clear" w:pos="360"/>
          <w:tab w:val="left" w:pos="432"/>
        </w:tabs>
        <w:rPr>
          <w:rFonts w:cs="Arial"/>
        </w:rPr>
      </w:pPr>
    </w:p>
    <w:sectPr w:rsidR="008B6DA3" w:rsidRPr="005E1628" w:rsidSect="009A1843">
      <w:footerReference w:type="default" r:id="rId12"/>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3A5" w:rsidRDefault="005163A5">
      <w:r>
        <w:separator/>
      </w:r>
    </w:p>
  </w:endnote>
  <w:endnote w:type="continuationSeparator" w:id="0">
    <w:p w:rsidR="005163A5" w:rsidRDefault="00516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3A5" w:rsidRPr="00027FEC" w:rsidRDefault="005163A5">
    <w:pPr>
      <w:pStyle w:val="Footer"/>
      <w:tabs>
        <w:tab w:val="clear" w:pos="4320"/>
        <w:tab w:val="clear" w:pos="8640"/>
        <w:tab w:val="right" w:pos="432"/>
      </w:tabs>
      <w:jc w:val="center"/>
      <w:rPr>
        <w:rFonts w:ascii="Arial" w:hAnsi="Arial" w:cs="Arial"/>
        <w:b/>
        <w:sz w:val="24"/>
      </w:rPr>
    </w:pPr>
    <w:r w:rsidRPr="00027FEC">
      <w:rPr>
        <w:rFonts w:ascii="Arial" w:hAnsi="Arial" w:cs="Arial"/>
        <w:b/>
        <w:sz w:val="24"/>
      </w:rPr>
      <w:t>_____________________________________________________________________</w:t>
    </w:r>
  </w:p>
  <w:p w:rsidR="005163A5" w:rsidRPr="00027FEC" w:rsidRDefault="005163A5">
    <w:pPr>
      <w:pStyle w:val="Footer"/>
      <w:tabs>
        <w:tab w:val="clear" w:pos="4320"/>
        <w:tab w:val="clear" w:pos="8640"/>
        <w:tab w:val="right" w:pos="432"/>
      </w:tabs>
      <w:jc w:val="center"/>
      <w:rPr>
        <w:rFonts w:ascii="Arial" w:hAnsi="Arial" w:cs="Arial"/>
        <w:b/>
        <w:sz w:val="22"/>
      </w:rPr>
    </w:pPr>
    <w:smartTag w:uri="urn:schemas-microsoft-com:office:smarttags" w:element="City">
      <w:smartTag w:uri="urn:schemas-microsoft-com:office:smarttags" w:element="place">
        <w:r w:rsidRPr="00027FEC">
          <w:rPr>
            <w:rFonts w:ascii="Arial" w:hAnsi="Arial" w:cs="Arial"/>
            <w:b/>
            <w:sz w:val="22"/>
          </w:rPr>
          <w:t>Seattle</w:t>
        </w:r>
      </w:smartTag>
    </w:smartTag>
    <w:r w:rsidRPr="00027FEC">
      <w:rPr>
        <w:rFonts w:ascii="Arial" w:hAnsi="Arial" w:cs="Arial"/>
        <w:b/>
        <w:sz w:val="22"/>
      </w:rPr>
      <w:t xml:space="preserve"> Housing Authority</w:t>
    </w:r>
  </w:p>
  <w:p w:rsidR="005163A5" w:rsidRPr="00027FEC" w:rsidRDefault="005163A5">
    <w:pPr>
      <w:pStyle w:val="Footer"/>
      <w:tabs>
        <w:tab w:val="clear" w:pos="4320"/>
        <w:tab w:val="clear" w:pos="8640"/>
        <w:tab w:val="right" w:pos="432"/>
      </w:tabs>
      <w:jc w:val="center"/>
      <w:rPr>
        <w:rFonts w:ascii="Arial" w:hAnsi="Arial" w:cs="Arial"/>
        <w:b/>
        <w:sz w:val="22"/>
      </w:rPr>
    </w:pPr>
    <w:r w:rsidRPr="00027FEC">
      <w:rPr>
        <w:rFonts w:ascii="Arial" w:hAnsi="Arial" w:cs="Arial"/>
        <w:b/>
        <w:sz w:val="22"/>
      </w:rPr>
      <w:t>General Terms and Conditions for Purchase Orders</w:t>
    </w:r>
  </w:p>
  <w:p w:rsidR="005163A5" w:rsidRPr="00027FEC" w:rsidRDefault="005163A5">
    <w:pPr>
      <w:pStyle w:val="Footer"/>
      <w:tabs>
        <w:tab w:val="clear" w:pos="4320"/>
        <w:tab w:val="clear" w:pos="8640"/>
        <w:tab w:val="right" w:pos="432"/>
      </w:tabs>
      <w:rPr>
        <w:rFonts w:ascii="Arial" w:hAnsi="Arial" w:cs="Arial"/>
        <w:sz w:val="16"/>
      </w:rPr>
    </w:pPr>
  </w:p>
  <w:p w:rsidR="005163A5" w:rsidRPr="00027FEC" w:rsidRDefault="005163A5">
    <w:pPr>
      <w:pStyle w:val="Footer"/>
      <w:tabs>
        <w:tab w:val="clear" w:pos="4320"/>
        <w:tab w:val="clear" w:pos="8640"/>
        <w:tab w:val="right" w:pos="432"/>
      </w:tabs>
      <w:rPr>
        <w:rFonts w:ascii="Arial" w:hAnsi="Arial" w:cs="Arial"/>
      </w:rPr>
    </w:pPr>
    <w:r w:rsidRPr="00027FEC">
      <w:rPr>
        <w:rFonts w:ascii="Arial" w:hAnsi="Arial" w:cs="Arial"/>
      </w:rPr>
      <w:tab/>
    </w:r>
    <w:proofErr w:type="spellStart"/>
    <w:r w:rsidR="00AC5F23">
      <w:rPr>
        <w:rFonts w:ascii="Arial" w:hAnsi="Arial" w:cs="Arial"/>
        <w:i/>
      </w:rPr>
      <w:t>LastRevised</w:t>
    </w:r>
    <w:proofErr w:type="spellEnd"/>
    <w:r w:rsidR="00AC5F23">
      <w:rPr>
        <w:rFonts w:ascii="Arial" w:hAnsi="Arial" w:cs="Arial"/>
        <w:i/>
      </w:rPr>
      <w:t xml:space="preserve"> 0</w:t>
    </w:r>
    <w:r w:rsidR="003B3321">
      <w:rPr>
        <w:rFonts w:ascii="Arial" w:hAnsi="Arial" w:cs="Arial"/>
        <w:i/>
      </w:rPr>
      <w:t>4-05</w:t>
    </w:r>
    <w:r w:rsidR="00D507E1">
      <w:rPr>
        <w:rFonts w:ascii="Arial" w:hAnsi="Arial" w:cs="Arial"/>
        <w:i/>
      </w:rPr>
      <w:t>-17</w:t>
    </w:r>
    <w:r w:rsidRPr="00027FEC">
      <w:rPr>
        <w:rFonts w:ascii="Arial" w:hAnsi="Arial" w:cs="Arial"/>
      </w:rPr>
      <w:tab/>
    </w:r>
    <w:r w:rsidRPr="00027FEC">
      <w:rPr>
        <w:rFonts w:ascii="Arial" w:hAnsi="Arial" w:cs="Arial"/>
      </w:rPr>
      <w:tab/>
    </w:r>
    <w:r w:rsidRPr="00027FEC">
      <w:rPr>
        <w:rFonts w:ascii="Arial" w:hAnsi="Arial" w:cs="Arial"/>
      </w:rPr>
      <w:tab/>
    </w:r>
    <w:r w:rsidRPr="00027FEC">
      <w:rPr>
        <w:rFonts w:ascii="Arial" w:hAnsi="Arial" w:cs="Arial"/>
      </w:rPr>
      <w:tab/>
    </w:r>
    <w:r w:rsidRPr="00027FEC">
      <w:rPr>
        <w:rFonts w:ascii="Arial" w:hAnsi="Arial" w:cs="Arial"/>
      </w:rPr>
      <w:tab/>
    </w:r>
    <w:r w:rsidRPr="00027FEC">
      <w:rPr>
        <w:rFonts w:ascii="Arial" w:hAnsi="Arial" w:cs="Arial"/>
      </w:rPr>
      <w:tab/>
    </w:r>
    <w:r w:rsidRPr="00027FEC">
      <w:rPr>
        <w:rFonts w:ascii="Arial" w:hAnsi="Arial" w:cs="Arial"/>
      </w:rPr>
      <w:tab/>
      <w:t xml:space="preserve">                                        </w:t>
    </w:r>
    <w:r w:rsidRPr="00027FEC">
      <w:rPr>
        <w:rFonts w:ascii="Arial" w:hAnsi="Arial" w:cs="Arial"/>
      </w:rPr>
      <w:tab/>
      <w:t xml:space="preserve">Page </w:t>
    </w:r>
    <w:r w:rsidRPr="00027FEC">
      <w:rPr>
        <w:rFonts w:ascii="Arial" w:hAnsi="Arial" w:cs="Arial"/>
      </w:rPr>
      <w:fldChar w:fldCharType="begin"/>
    </w:r>
    <w:r w:rsidRPr="00027FEC">
      <w:rPr>
        <w:rFonts w:ascii="Arial" w:hAnsi="Arial" w:cs="Arial"/>
      </w:rPr>
      <w:instrText xml:space="preserve"> PAGE </w:instrText>
    </w:r>
    <w:r w:rsidRPr="00027FEC">
      <w:rPr>
        <w:rFonts w:ascii="Arial" w:hAnsi="Arial" w:cs="Arial"/>
      </w:rPr>
      <w:fldChar w:fldCharType="separate"/>
    </w:r>
    <w:r w:rsidR="003B3321">
      <w:rPr>
        <w:rFonts w:ascii="Arial" w:hAnsi="Arial" w:cs="Arial"/>
        <w:noProof/>
      </w:rPr>
      <w:t>10</w:t>
    </w:r>
    <w:r w:rsidRPr="00027FEC">
      <w:rPr>
        <w:rFonts w:ascii="Arial" w:hAnsi="Arial" w:cs="Arial"/>
      </w:rPr>
      <w:fldChar w:fldCharType="end"/>
    </w:r>
    <w:r w:rsidRPr="00027FEC">
      <w:rPr>
        <w:rFonts w:ascii="Arial" w:hAnsi="Arial" w:cs="Arial"/>
      </w:rPr>
      <w:t xml:space="preserve"> of </w:t>
    </w:r>
    <w:r w:rsidRPr="00027FEC">
      <w:rPr>
        <w:rFonts w:ascii="Arial" w:hAnsi="Arial" w:cs="Arial"/>
      </w:rPr>
      <w:fldChar w:fldCharType="begin"/>
    </w:r>
    <w:r w:rsidRPr="00027FEC">
      <w:rPr>
        <w:rFonts w:ascii="Arial" w:hAnsi="Arial" w:cs="Arial"/>
      </w:rPr>
      <w:instrText xml:space="preserve"> NUMPAGES </w:instrText>
    </w:r>
    <w:r w:rsidRPr="00027FEC">
      <w:rPr>
        <w:rFonts w:ascii="Arial" w:hAnsi="Arial" w:cs="Arial"/>
      </w:rPr>
      <w:fldChar w:fldCharType="separate"/>
    </w:r>
    <w:r w:rsidR="003B3321">
      <w:rPr>
        <w:rFonts w:ascii="Arial" w:hAnsi="Arial" w:cs="Arial"/>
        <w:noProof/>
      </w:rPr>
      <w:t>10</w:t>
    </w:r>
    <w:r w:rsidRPr="00027FEC">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3A5" w:rsidRDefault="005163A5">
      <w:r>
        <w:separator/>
      </w:r>
    </w:p>
  </w:footnote>
  <w:footnote w:type="continuationSeparator" w:id="0">
    <w:p w:rsidR="005163A5" w:rsidRDefault="005163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02DA7"/>
    <w:multiLevelType w:val="hybridMultilevel"/>
    <w:tmpl w:val="53020A38"/>
    <w:lvl w:ilvl="0" w:tplc="7834DBE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nsid w:val="211149F9"/>
    <w:multiLevelType w:val="singleLevel"/>
    <w:tmpl w:val="0F4E952E"/>
    <w:lvl w:ilvl="0">
      <w:start w:val="1"/>
      <w:numFmt w:val="lowerLetter"/>
      <w:lvlText w:val="%1.)"/>
      <w:lvlJc w:val="left"/>
      <w:pPr>
        <w:tabs>
          <w:tab w:val="num" w:pos="435"/>
        </w:tabs>
        <w:ind w:left="435" w:hanging="435"/>
      </w:pPr>
      <w:rPr>
        <w:rFonts w:hint="default"/>
      </w:rPr>
    </w:lvl>
  </w:abstractNum>
  <w:abstractNum w:abstractNumId="2">
    <w:nsid w:val="3B1B42C7"/>
    <w:multiLevelType w:val="singleLevel"/>
    <w:tmpl w:val="3E14CF74"/>
    <w:lvl w:ilvl="0">
      <w:start w:val="1"/>
      <w:numFmt w:val="lowerLetter"/>
      <w:lvlText w:val="%1.)"/>
      <w:lvlJc w:val="left"/>
      <w:pPr>
        <w:tabs>
          <w:tab w:val="num" w:pos="360"/>
        </w:tabs>
        <w:ind w:left="360" w:hanging="360"/>
      </w:pPr>
      <w:rPr>
        <w:rFonts w:hint="default"/>
      </w:rPr>
    </w:lvl>
  </w:abstractNum>
  <w:abstractNum w:abstractNumId="3">
    <w:nsid w:val="3B417835"/>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
    <w:nsid w:val="42200389"/>
    <w:multiLevelType w:val="hybridMultilevel"/>
    <w:tmpl w:val="A2A2A384"/>
    <w:lvl w:ilvl="0" w:tplc="FA204258">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5">
    <w:nsid w:val="42AF62F7"/>
    <w:multiLevelType w:val="hybridMultilevel"/>
    <w:tmpl w:val="99C23F18"/>
    <w:lvl w:ilvl="0" w:tplc="FFFFFFFF">
      <w:start w:val="1"/>
      <w:numFmt w:val="upp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nsid w:val="52140E6C"/>
    <w:multiLevelType w:val="hybridMultilevel"/>
    <w:tmpl w:val="92449FC6"/>
    <w:lvl w:ilvl="0" w:tplc="ED1E302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53BF01C5"/>
    <w:multiLevelType w:val="hybridMultilevel"/>
    <w:tmpl w:val="A8AC5156"/>
    <w:lvl w:ilvl="0" w:tplc="FFFFFFFF">
      <w:start w:val="1"/>
      <w:numFmt w:val="lowerLetter"/>
      <w:lvlText w:val="%1.)"/>
      <w:lvlJc w:val="left"/>
      <w:pPr>
        <w:tabs>
          <w:tab w:val="num" w:pos="720"/>
        </w:tabs>
        <w:ind w:left="720" w:hanging="360"/>
      </w:pPr>
      <w:rPr>
        <w:rFonts w:cs="Times New Roman" w:hint="default"/>
      </w:rPr>
    </w:lvl>
    <w:lvl w:ilvl="1" w:tplc="FFFFFFFF">
      <w:start w:val="1"/>
      <w:numFmt w:val="upperLetter"/>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58E04745"/>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9">
    <w:nsid w:val="5A053905"/>
    <w:multiLevelType w:val="hybridMultilevel"/>
    <w:tmpl w:val="6C1AA1F2"/>
    <w:lvl w:ilvl="0" w:tplc="AA7AAF9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1127D34"/>
    <w:multiLevelType w:val="hybridMultilevel"/>
    <w:tmpl w:val="F3D602AA"/>
    <w:lvl w:ilvl="0" w:tplc="7834DBE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71F5194F"/>
    <w:multiLevelType w:val="hybridMultilevel"/>
    <w:tmpl w:val="58CAA9BE"/>
    <w:lvl w:ilvl="0" w:tplc="6480E048">
      <w:start w:val="3"/>
      <w:numFmt w:val="upperLetter"/>
      <w:lvlText w:val="%1."/>
      <w:lvlJc w:val="left"/>
      <w:pPr>
        <w:tabs>
          <w:tab w:val="num" w:pos="810"/>
        </w:tabs>
        <w:ind w:left="810" w:hanging="360"/>
      </w:pPr>
      <w:rPr>
        <w:rFonts w:ascii="Arial" w:hAnsi="Arial" w:cs="Arial"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7238136A"/>
    <w:multiLevelType w:val="singleLevel"/>
    <w:tmpl w:val="0F76A49C"/>
    <w:lvl w:ilvl="0">
      <w:start w:val="1"/>
      <w:numFmt w:val="decimal"/>
      <w:lvlText w:val="%1."/>
      <w:lvlJc w:val="left"/>
      <w:pPr>
        <w:tabs>
          <w:tab w:val="num" w:pos="390"/>
        </w:tabs>
        <w:ind w:left="390" w:hanging="390"/>
      </w:pPr>
      <w:rPr>
        <w:rFonts w:cs="Times New Roman" w:hint="default"/>
      </w:rPr>
    </w:lvl>
  </w:abstractNum>
  <w:abstractNum w:abstractNumId="13">
    <w:nsid w:val="72515F14"/>
    <w:multiLevelType w:val="hybridMultilevel"/>
    <w:tmpl w:val="8124C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DFA2778"/>
    <w:multiLevelType w:val="hybridMultilevel"/>
    <w:tmpl w:val="B6AC7BEA"/>
    <w:lvl w:ilvl="0" w:tplc="7834DBE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12"/>
  </w:num>
  <w:num w:numId="9">
    <w:abstractNumId w:val="7"/>
  </w:num>
  <w:num w:numId="10">
    <w:abstractNumId w:val="11"/>
  </w:num>
  <w:num w:numId="11">
    <w:abstractNumId w:val="9"/>
  </w:num>
  <w:num w:numId="12">
    <w:abstractNumId w:val="14"/>
  </w:num>
  <w:num w:numId="13">
    <w:abstractNumId w:val="10"/>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558"/>
    <w:rsid w:val="00024A26"/>
    <w:rsid w:val="00027FEC"/>
    <w:rsid w:val="00070BD5"/>
    <w:rsid w:val="000823BC"/>
    <w:rsid w:val="000F3558"/>
    <w:rsid w:val="00114ADF"/>
    <w:rsid w:val="00120EBF"/>
    <w:rsid w:val="001262E2"/>
    <w:rsid w:val="00131D25"/>
    <w:rsid w:val="00172771"/>
    <w:rsid w:val="001B6135"/>
    <w:rsid w:val="001E0073"/>
    <w:rsid w:val="00237428"/>
    <w:rsid w:val="00267807"/>
    <w:rsid w:val="00272A71"/>
    <w:rsid w:val="00276DE3"/>
    <w:rsid w:val="002A7D07"/>
    <w:rsid w:val="002B0DCE"/>
    <w:rsid w:val="002C536E"/>
    <w:rsid w:val="002C5C5C"/>
    <w:rsid w:val="003041FF"/>
    <w:rsid w:val="00313D70"/>
    <w:rsid w:val="00317C0F"/>
    <w:rsid w:val="00387F0F"/>
    <w:rsid w:val="003B3321"/>
    <w:rsid w:val="003D5847"/>
    <w:rsid w:val="00411F78"/>
    <w:rsid w:val="00453722"/>
    <w:rsid w:val="00493BEE"/>
    <w:rsid w:val="004A6928"/>
    <w:rsid w:val="004B011A"/>
    <w:rsid w:val="005163A5"/>
    <w:rsid w:val="00524282"/>
    <w:rsid w:val="0053056D"/>
    <w:rsid w:val="00531906"/>
    <w:rsid w:val="0055048F"/>
    <w:rsid w:val="005968EC"/>
    <w:rsid w:val="005B1B3D"/>
    <w:rsid w:val="005D0F06"/>
    <w:rsid w:val="005E1174"/>
    <w:rsid w:val="005E1628"/>
    <w:rsid w:val="005F186D"/>
    <w:rsid w:val="005F1E97"/>
    <w:rsid w:val="006517B8"/>
    <w:rsid w:val="0066399A"/>
    <w:rsid w:val="006A79BC"/>
    <w:rsid w:val="007071A6"/>
    <w:rsid w:val="007204EA"/>
    <w:rsid w:val="00730366"/>
    <w:rsid w:val="00761973"/>
    <w:rsid w:val="00774541"/>
    <w:rsid w:val="00787C80"/>
    <w:rsid w:val="00797810"/>
    <w:rsid w:val="007A2A8D"/>
    <w:rsid w:val="007C3C99"/>
    <w:rsid w:val="007C4D84"/>
    <w:rsid w:val="007E2F4B"/>
    <w:rsid w:val="008101C8"/>
    <w:rsid w:val="0081780E"/>
    <w:rsid w:val="00836D32"/>
    <w:rsid w:val="00866DE4"/>
    <w:rsid w:val="008B6DA3"/>
    <w:rsid w:val="008D6C41"/>
    <w:rsid w:val="009A1843"/>
    <w:rsid w:val="009A606C"/>
    <w:rsid w:val="009A7F11"/>
    <w:rsid w:val="009B2440"/>
    <w:rsid w:val="009C6E58"/>
    <w:rsid w:val="00A34080"/>
    <w:rsid w:val="00A3739C"/>
    <w:rsid w:val="00A45867"/>
    <w:rsid w:val="00A468BE"/>
    <w:rsid w:val="00A55507"/>
    <w:rsid w:val="00A64BC6"/>
    <w:rsid w:val="00A749E7"/>
    <w:rsid w:val="00A920D5"/>
    <w:rsid w:val="00AB3EA9"/>
    <w:rsid w:val="00AB7A8B"/>
    <w:rsid w:val="00AC5F23"/>
    <w:rsid w:val="00AF6D48"/>
    <w:rsid w:val="00B11624"/>
    <w:rsid w:val="00B35796"/>
    <w:rsid w:val="00BA1443"/>
    <w:rsid w:val="00BB7E4B"/>
    <w:rsid w:val="00C15CE5"/>
    <w:rsid w:val="00C470FF"/>
    <w:rsid w:val="00CA688D"/>
    <w:rsid w:val="00CB098D"/>
    <w:rsid w:val="00CC55D6"/>
    <w:rsid w:val="00CE6126"/>
    <w:rsid w:val="00CF0862"/>
    <w:rsid w:val="00D001C9"/>
    <w:rsid w:val="00D500FE"/>
    <w:rsid w:val="00D507E1"/>
    <w:rsid w:val="00D6501D"/>
    <w:rsid w:val="00D712A9"/>
    <w:rsid w:val="00D912F1"/>
    <w:rsid w:val="00DD5295"/>
    <w:rsid w:val="00DE6203"/>
    <w:rsid w:val="00E30675"/>
    <w:rsid w:val="00E7723B"/>
    <w:rsid w:val="00E90B5B"/>
    <w:rsid w:val="00EA66B0"/>
    <w:rsid w:val="00EE71F7"/>
    <w:rsid w:val="00F04260"/>
    <w:rsid w:val="00F21984"/>
    <w:rsid w:val="00F21D90"/>
    <w:rsid w:val="00FE422E"/>
    <w:rsid w:val="00FE7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688D"/>
  </w:style>
  <w:style w:type="paragraph" w:styleId="Heading1">
    <w:name w:val="heading 1"/>
    <w:basedOn w:val="Normal"/>
    <w:next w:val="Normal"/>
    <w:link w:val="Heading1Char"/>
    <w:uiPriority w:val="9"/>
    <w:qFormat/>
    <w:rsid w:val="00CA688D"/>
    <w:pPr>
      <w:keepNext/>
      <w:jc w:val="center"/>
      <w:outlineLvl w:val="0"/>
    </w:pPr>
    <w:rPr>
      <w:rFonts w:ascii="Arial" w:hAnsi="Arial"/>
      <w:b/>
      <w:sz w:val="24"/>
    </w:rPr>
  </w:style>
  <w:style w:type="paragraph" w:styleId="Heading2">
    <w:name w:val="heading 2"/>
    <w:basedOn w:val="Normal"/>
    <w:next w:val="Normal"/>
    <w:qFormat/>
    <w:rsid w:val="00CA688D"/>
    <w:pPr>
      <w:keepNext/>
      <w:spacing w:before="240" w:after="60"/>
      <w:outlineLvl w:val="1"/>
    </w:pPr>
    <w:rPr>
      <w:rFonts w:ascii="Arial" w:hAnsi="Arial"/>
      <w:b/>
      <w:i/>
      <w:sz w:val="24"/>
    </w:rPr>
  </w:style>
  <w:style w:type="paragraph" w:styleId="Heading3">
    <w:name w:val="heading 3"/>
    <w:basedOn w:val="Normal"/>
    <w:next w:val="Normal"/>
    <w:qFormat/>
    <w:rsid w:val="00CA688D"/>
    <w:pPr>
      <w:keepNext/>
      <w:spacing w:before="240" w:after="6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A688D"/>
    <w:pPr>
      <w:tabs>
        <w:tab w:val="left" w:pos="360"/>
      </w:tabs>
      <w:jc w:val="both"/>
    </w:pPr>
    <w:rPr>
      <w:rFonts w:ascii="Arial" w:hAnsi="Arial"/>
      <w:sz w:val="24"/>
    </w:rPr>
  </w:style>
  <w:style w:type="paragraph" w:styleId="Header">
    <w:name w:val="header"/>
    <w:basedOn w:val="Normal"/>
    <w:rsid w:val="00CA688D"/>
    <w:pPr>
      <w:tabs>
        <w:tab w:val="center" w:pos="4320"/>
        <w:tab w:val="right" w:pos="8640"/>
      </w:tabs>
    </w:pPr>
  </w:style>
  <w:style w:type="paragraph" w:styleId="Footer">
    <w:name w:val="footer"/>
    <w:basedOn w:val="Normal"/>
    <w:rsid w:val="00CA688D"/>
    <w:pPr>
      <w:tabs>
        <w:tab w:val="center" w:pos="4320"/>
        <w:tab w:val="right" w:pos="8640"/>
      </w:tabs>
    </w:pPr>
  </w:style>
  <w:style w:type="paragraph" w:styleId="BalloonText">
    <w:name w:val="Balloon Text"/>
    <w:basedOn w:val="Normal"/>
    <w:link w:val="BalloonTextChar"/>
    <w:rsid w:val="009A1843"/>
    <w:rPr>
      <w:rFonts w:ascii="Tahoma" w:hAnsi="Tahoma" w:cs="Tahoma"/>
      <w:sz w:val="16"/>
      <w:szCs w:val="16"/>
    </w:rPr>
  </w:style>
  <w:style w:type="character" w:customStyle="1" w:styleId="BalloonTextChar">
    <w:name w:val="Balloon Text Char"/>
    <w:basedOn w:val="DefaultParagraphFont"/>
    <w:link w:val="BalloonText"/>
    <w:rsid w:val="009A1843"/>
    <w:rPr>
      <w:rFonts w:ascii="Tahoma" w:hAnsi="Tahoma" w:cs="Tahoma"/>
      <w:sz w:val="16"/>
      <w:szCs w:val="16"/>
    </w:rPr>
  </w:style>
  <w:style w:type="paragraph" w:styleId="BodyTextIndent2">
    <w:name w:val="Body Text Indent 2"/>
    <w:basedOn w:val="Normal"/>
    <w:link w:val="BodyTextIndent2Char"/>
    <w:rsid w:val="00C470FF"/>
    <w:pPr>
      <w:spacing w:after="120" w:line="480" w:lineRule="auto"/>
      <w:ind w:left="360"/>
    </w:pPr>
  </w:style>
  <w:style w:type="character" w:customStyle="1" w:styleId="BodyTextIndent2Char">
    <w:name w:val="Body Text Indent 2 Char"/>
    <w:basedOn w:val="DefaultParagraphFont"/>
    <w:link w:val="BodyTextIndent2"/>
    <w:rsid w:val="00C470FF"/>
  </w:style>
  <w:style w:type="character" w:styleId="Hyperlink">
    <w:name w:val="Hyperlink"/>
    <w:unhideWhenUsed/>
    <w:rsid w:val="00C470FF"/>
    <w:rPr>
      <w:color w:val="0000FF"/>
      <w:u w:val="single"/>
    </w:rPr>
  </w:style>
  <w:style w:type="paragraph" w:styleId="ListParagraph">
    <w:name w:val="List Paragraph"/>
    <w:basedOn w:val="Normal"/>
    <w:uiPriority w:val="34"/>
    <w:qFormat/>
    <w:rsid w:val="00C470FF"/>
    <w:pPr>
      <w:ind w:left="720"/>
    </w:pPr>
    <w:rPr>
      <w:sz w:val="24"/>
    </w:rPr>
  </w:style>
  <w:style w:type="character" w:styleId="CommentReference">
    <w:name w:val="annotation reference"/>
    <w:basedOn w:val="DefaultParagraphFont"/>
    <w:uiPriority w:val="99"/>
    <w:rsid w:val="004B011A"/>
    <w:rPr>
      <w:sz w:val="16"/>
      <w:szCs w:val="16"/>
    </w:rPr>
  </w:style>
  <w:style w:type="paragraph" w:styleId="CommentText">
    <w:name w:val="annotation text"/>
    <w:basedOn w:val="Normal"/>
    <w:link w:val="CommentTextChar"/>
    <w:uiPriority w:val="99"/>
    <w:rsid w:val="004B011A"/>
  </w:style>
  <w:style w:type="character" w:customStyle="1" w:styleId="CommentTextChar">
    <w:name w:val="Comment Text Char"/>
    <w:basedOn w:val="DefaultParagraphFont"/>
    <w:link w:val="CommentText"/>
    <w:uiPriority w:val="99"/>
    <w:rsid w:val="004B011A"/>
  </w:style>
  <w:style w:type="paragraph" w:styleId="CommentSubject">
    <w:name w:val="annotation subject"/>
    <w:basedOn w:val="CommentText"/>
    <w:next w:val="CommentText"/>
    <w:link w:val="CommentSubjectChar"/>
    <w:rsid w:val="004B011A"/>
    <w:rPr>
      <w:b/>
      <w:bCs/>
    </w:rPr>
  </w:style>
  <w:style w:type="character" w:customStyle="1" w:styleId="CommentSubjectChar">
    <w:name w:val="Comment Subject Char"/>
    <w:basedOn w:val="CommentTextChar"/>
    <w:link w:val="CommentSubject"/>
    <w:rsid w:val="004B011A"/>
    <w:rPr>
      <w:b/>
      <w:bCs/>
    </w:rPr>
  </w:style>
  <w:style w:type="character" w:customStyle="1" w:styleId="BodyTextChar">
    <w:name w:val="Body Text Char"/>
    <w:basedOn w:val="DefaultParagraphFont"/>
    <w:link w:val="BodyText"/>
    <w:locked/>
    <w:rsid w:val="00A34080"/>
    <w:rPr>
      <w:rFonts w:ascii="Arial" w:hAnsi="Arial"/>
      <w:sz w:val="24"/>
    </w:rPr>
  </w:style>
  <w:style w:type="character" w:styleId="Emphasis">
    <w:name w:val="Emphasis"/>
    <w:basedOn w:val="DefaultParagraphFont"/>
    <w:uiPriority w:val="20"/>
    <w:qFormat/>
    <w:rsid w:val="00A34080"/>
    <w:rPr>
      <w:i/>
    </w:rPr>
  </w:style>
  <w:style w:type="character" w:customStyle="1" w:styleId="Heading1Char">
    <w:name w:val="Heading 1 Char"/>
    <w:basedOn w:val="DefaultParagraphFont"/>
    <w:link w:val="Heading1"/>
    <w:uiPriority w:val="9"/>
    <w:locked/>
    <w:rsid w:val="001E0073"/>
    <w:rPr>
      <w:rFonts w:ascii="Arial" w:hAnsi="Arial"/>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688D"/>
  </w:style>
  <w:style w:type="paragraph" w:styleId="Heading1">
    <w:name w:val="heading 1"/>
    <w:basedOn w:val="Normal"/>
    <w:next w:val="Normal"/>
    <w:link w:val="Heading1Char"/>
    <w:uiPriority w:val="9"/>
    <w:qFormat/>
    <w:rsid w:val="00CA688D"/>
    <w:pPr>
      <w:keepNext/>
      <w:jc w:val="center"/>
      <w:outlineLvl w:val="0"/>
    </w:pPr>
    <w:rPr>
      <w:rFonts w:ascii="Arial" w:hAnsi="Arial"/>
      <w:b/>
      <w:sz w:val="24"/>
    </w:rPr>
  </w:style>
  <w:style w:type="paragraph" w:styleId="Heading2">
    <w:name w:val="heading 2"/>
    <w:basedOn w:val="Normal"/>
    <w:next w:val="Normal"/>
    <w:qFormat/>
    <w:rsid w:val="00CA688D"/>
    <w:pPr>
      <w:keepNext/>
      <w:spacing w:before="240" w:after="60"/>
      <w:outlineLvl w:val="1"/>
    </w:pPr>
    <w:rPr>
      <w:rFonts w:ascii="Arial" w:hAnsi="Arial"/>
      <w:b/>
      <w:i/>
      <w:sz w:val="24"/>
    </w:rPr>
  </w:style>
  <w:style w:type="paragraph" w:styleId="Heading3">
    <w:name w:val="heading 3"/>
    <w:basedOn w:val="Normal"/>
    <w:next w:val="Normal"/>
    <w:qFormat/>
    <w:rsid w:val="00CA688D"/>
    <w:pPr>
      <w:keepNext/>
      <w:spacing w:before="240" w:after="6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A688D"/>
    <w:pPr>
      <w:tabs>
        <w:tab w:val="left" w:pos="360"/>
      </w:tabs>
      <w:jc w:val="both"/>
    </w:pPr>
    <w:rPr>
      <w:rFonts w:ascii="Arial" w:hAnsi="Arial"/>
      <w:sz w:val="24"/>
    </w:rPr>
  </w:style>
  <w:style w:type="paragraph" w:styleId="Header">
    <w:name w:val="header"/>
    <w:basedOn w:val="Normal"/>
    <w:rsid w:val="00CA688D"/>
    <w:pPr>
      <w:tabs>
        <w:tab w:val="center" w:pos="4320"/>
        <w:tab w:val="right" w:pos="8640"/>
      </w:tabs>
    </w:pPr>
  </w:style>
  <w:style w:type="paragraph" w:styleId="Footer">
    <w:name w:val="footer"/>
    <w:basedOn w:val="Normal"/>
    <w:rsid w:val="00CA688D"/>
    <w:pPr>
      <w:tabs>
        <w:tab w:val="center" w:pos="4320"/>
        <w:tab w:val="right" w:pos="8640"/>
      </w:tabs>
    </w:pPr>
  </w:style>
  <w:style w:type="paragraph" w:styleId="BalloonText">
    <w:name w:val="Balloon Text"/>
    <w:basedOn w:val="Normal"/>
    <w:link w:val="BalloonTextChar"/>
    <w:rsid w:val="009A1843"/>
    <w:rPr>
      <w:rFonts w:ascii="Tahoma" w:hAnsi="Tahoma" w:cs="Tahoma"/>
      <w:sz w:val="16"/>
      <w:szCs w:val="16"/>
    </w:rPr>
  </w:style>
  <w:style w:type="character" w:customStyle="1" w:styleId="BalloonTextChar">
    <w:name w:val="Balloon Text Char"/>
    <w:basedOn w:val="DefaultParagraphFont"/>
    <w:link w:val="BalloonText"/>
    <w:rsid w:val="009A1843"/>
    <w:rPr>
      <w:rFonts w:ascii="Tahoma" w:hAnsi="Tahoma" w:cs="Tahoma"/>
      <w:sz w:val="16"/>
      <w:szCs w:val="16"/>
    </w:rPr>
  </w:style>
  <w:style w:type="paragraph" w:styleId="BodyTextIndent2">
    <w:name w:val="Body Text Indent 2"/>
    <w:basedOn w:val="Normal"/>
    <w:link w:val="BodyTextIndent2Char"/>
    <w:rsid w:val="00C470FF"/>
    <w:pPr>
      <w:spacing w:after="120" w:line="480" w:lineRule="auto"/>
      <w:ind w:left="360"/>
    </w:pPr>
  </w:style>
  <w:style w:type="character" w:customStyle="1" w:styleId="BodyTextIndent2Char">
    <w:name w:val="Body Text Indent 2 Char"/>
    <w:basedOn w:val="DefaultParagraphFont"/>
    <w:link w:val="BodyTextIndent2"/>
    <w:rsid w:val="00C470FF"/>
  </w:style>
  <w:style w:type="character" w:styleId="Hyperlink">
    <w:name w:val="Hyperlink"/>
    <w:unhideWhenUsed/>
    <w:rsid w:val="00C470FF"/>
    <w:rPr>
      <w:color w:val="0000FF"/>
      <w:u w:val="single"/>
    </w:rPr>
  </w:style>
  <w:style w:type="paragraph" w:styleId="ListParagraph">
    <w:name w:val="List Paragraph"/>
    <w:basedOn w:val="Normal"/>
    <w:uiPriority w:val="34"/>
    <w:qFormat/>
    <w:rsid w:val="00C470FF"/>
    <w:pPr>
      <w:ind w:left="720"/>
    </w:pPr>
    <w:rPr>
      <w:sz w:val="24"/>
    </w:rPr>
  </w:style>
  <w:style w:type="character" w:styleId="CommentReference">
    <w:name w:val="annotation reference"/>
    <w:basedOn w:val="DefaultParagraphFont"/>
    <w:uiPriority w:val="99"/>
    <w:rsid w:val="004B011A"/>
    <w:rPr>
      <w:sz w:val="16"/>
      <w:szCs w:val="16"/>
    </w:rPr>
  </w:style>
  <w:style w:type="paragraph" w:styleId="CommentText">
    <w:name w:val="annotation text"/>
    <w:basedOn w:val="Normal"/>
    <w:link w:val="CommentTextChar"/>
    <w:uiPriority w:val="99"/>
    <w:rsid w:val="004B011A"/>
  </w:style>
  <w:style w:type="character" w:customStyle="1" w:styleId="CommentTextChar">
    <w:name w:val="Comment Text Char"/>
    <w:basedOn w:val="DefaultParagraphFont"/>
    <w:link w:val="CommentText"/>
    <w:uiPriority w:val="99"/>
    <w:rsid w:val="004B011A"/>
  </w:style>
  <w:style w:type="paragraph" w:styleId="CommentSubject">
    <w:name w:val="annotation subject"/>
    <w:basedOn w:val="CommentText"/>
    <w:next w:val="CommentText"/>
    <w:link w:val="CommentSubjectChar"/>
    <w:rsid w:val="004B011A"/>
    <w:rPr>
      <w:b/>
      <w:bCs/>
    </w:rPr>
  </w:style>
  <w:style w:type="character" w:customStyle="1" w:styleId="CommentSubjectChar">
    <w:name w:val="Comment Subject Char"/>
    <w:basedOn w:val="CommentTextChar"/>
    <w:link w:val="CommentSubject"/>
    <w:rsid w:val="004B011A"/>
    <w:rPr>
      <w:b/>
      <w:bCs/>
    </w:rPr>
  </w:style>
  <w:style w:type="character" w:customStyle="1" w:styleId="BodyTextChar">
    <w:name w:val="Body Text Char"/>
    <w:basedOn w:val="DefaultParagraphFont"/>
    <w:link w:val="BodyText"/>
    <w:locked/>
    <w:rsid w:val="00A34080"/>
    <w:rPr>
      <w:rFonts w:ascii="Arial" w:hAnsi="Arial"/>
      <w:sz w:val="24"/>
    </w:rPr>
  </w:style>
  <w:style w:type="character" w:styleId="Emphasis">
    <w:name w:val="Emphasis"/>
    <w:basedOn w:val="DefaultParagraphFont"/>
    <w:uiPriority w:val="20"/>
    <w:qFormat/>
    <w:rsid w:val="00A34080"/>
    <w:rPr>
      <w:i/>
    </w:rPr>
  </w:style>
  <w:style w:type="character" w:customStyle="1" w:styleId="Heading1Char">
    <w:name w:val="Heading 1 Char"/>
    <w:basedOn w:val="DefaultParagraphFont"/>
    <w:link w:val="Heading1"/>
    <w:uiPriority w:val="9"/>
    <w:locked/>
    <w:rsid w:val="001E0073"/>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113582">
      <w:bodyDiv w:val="1"/>
      <w:marLeft w:val="0"/>
      <w:marRight w:val="0"/>
      <w:marTop w:val="0"/>
      <w:marBottom w:val="0"/>
      <w:divBdr>
        <w:top w:val="none" w:sz="0" w:space="0" w:color="auto"/>
        <w:left w:val="none" w:sz="0" w:space="0" w:color="auto"/>
        <w:bottom w:val="none" w:sz="0" w:space="0" w:color="auto"/>
        <w:right w:val="none" w:sz="0" w:space="0" w:color="auto"/>
      </w:divBdr>
    </w:div>
    <w:div w:id="78245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ortal.hud.gov/hudportal/HUD?src=/topics/limited_denials_of_participation" TargetMode="External"/><Relationship Id="rId5" Type="http://schemas.openxmlformats.org/officeDocument/2006/relationships/webSettings" Target="webSettings.xml"/><Relationship Id="rId10" Type="http://schemas.openxmlformats.org/officeDocument/2006/relationships/hyperlink" Target="https://www.sam.gov/portal/public/SAM/" TargetMode="External"/><Relationship Id="rId4" Type="http://schemas.openxmlformats.org/officeDocument/2006/relationships/settings" Target="settings.xml"/><Relationship Id="rId9" Type="http://schemas.openxmlformats.org/officeDocument/2006/relationships/hyperlink" Target="mailto:ap@seattlehousing.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3BB5F9E2</Template>
  <TotalTime>113</TotalTime>
  <Pages>10</Pages>
  <Words>4492</Words>
  <Characters>25201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GENERAL TERMS AND CONDITIONS</vt:lpstr>
    </vt:vector>
  </TitlesOfParts>
  <Company>Seattle Housing Authority</Company>
  <LinksUpToDate>false</LinksUpToDate>
  <CharactersWithSpaces>29634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TERMS AND CONDITIONS</dc:title>
  <dc:creator>Microsoft Corporation</dc:creator>
  <cp:lastModifiedBy>Nguyen, Anh</cp:lastModifiedBy>
  <cp:revision>15</cp:revision>
  <cp:lastPrinted>2016-06-28T21:40:00Z</cp:lastPrinted>
  <dcterms:created xsi:type="dcterms:W3CDTF">2016-06-28T21:46:00Z</dcterms:created>
  <dcterms:modified xsi:type="dcterms:W3CDTF">2017-04-05T16:42:00Z</dcterms:modified>
</cp:coreProperties>
</file>